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FCD9" w14:textId="77777777" w:rsidR="00284DBD" w:rsidRPr="007C51D0" w:rsidRDefault="00ED2369" w:rsidP="00284DBD">
      <w:pPr>
        <w:rPr>
          <w:b/>
          <w:bCs/>
          <w:lang w:val="en-GB"/>
        </w:rPr>
      </w:pPr>
      <w:r>
        <w:rPr>
          <w:b/>
          <w:bCs/>
          <w:lang w:val="en-GB"/>
        </w:rPr>
        <w:t>Proceedings template</w:t>
      </w:r>
      <w:r w:rsidR="00284DBD" w:rsidRPr="007C51D0">
        <w:rPr>
          <w:b/>
          <w:bCs/>
          <w:lang w:val="en-GB"/>
        </w:rPr>
        <w:t>:</w:t>
      </w:r>
    </w:p>
    <w:p w14:paraId="78F615FA" w14:textId="77777777" w:rsidR="00284DBD" w:rsidRPr="007C51D0" w:rsidRDefault="00284DBD" w:rsidP="00284DBD">
      <w:pPr>
        <w:rPr>
          <w:b/>
          <w:bCs/>
          <w:lang w:val="en-GB"/>
        </w:rPr>
      </w:pPr>
    </w:p>
    <w:p w14:paraId="13B60F7C" w14:textId="77777777" w:rsidR="004B6FB0" w:rsidRDefault="004B6FB0" w:rsidP="004B6FB0">
      <w:pPr>
        <w:jc w:val="center"/>
        <w:rPr>
          <w:b/>
          <w:bCs/>
          <w:sz w:val="28"/>
        </w:rPr>
      </w:pPr>
      <w:r w:rsidRPr="00CA227B">
        <w:rPr>
          <w:b/>
          <w:bCs/>
          <w:sz w:val="28"/>
        </w:rPr>
        <w:t>Histochemický průkaz hrachové bílkoviny</w:t>
      </w:r>
    </w:p>
    <w:p w14:paraId="4A7CBEAB" w14:textId="77777777" w:rsidR="004B6FB0" w:rsidRPr="00284DBD" w:rsidRDefault="004B6FB0" w:rsidP="004B6FB0">
      <w:pPr>
        <w:jc w:val="center"/>
        <w:rPr>
          <w:b/>
          <w:bCs/>
          <w:i/>
          <w:iCs/>
          <w:sz w:val="28"/>
        </w:rPr>
      </w:pPr>
      <w:proofErr w:type="spellStart"/>
      <w:r w:rsidRPr="00CA227B">
        <w:rPr>
          <w:b/>
          <w:bCs/>
          <w:i/>
          <w:iCs/>
          <w:sz w:val="28"/>
        </w:rPr>
        <w:t>Histochemical</w:t>
      </w:r>
      <w:proofErr w:type="spellEnd"/>
      <w:r w:rsidRPr="00CA227B">
        <w:rPr>
          <w:b/>
          <w:bCs/>
          <w:i/>
          <w:iCs/>
          <w:sz w:val="28"/>
        </w:rPr>
        <w:t xml:space="preserve"> </w:t>
      </w:r>
      <w:proofErr w:type="spellStart"/>
      <w:r w:rsidRPr="00CA227B">
        <w:rPr>
          <w:b/>
          <w:bCs/>
          <w:i/>
          <w:iCs/>
          <w:sz w:val="28"/>
        </w:rPr>
        <w:t>Detection</w:t>
      </w:r>
      <w:proofErr w:type="spellEnd"/>
      <w:r w:rsidRPr="00CA227B">
        <w:rPr>
          <w:b/>
          <w:bCs/>
          <w:i/>
          <w:iCs/>
          <w:sz w:val="28"/>
        </w:rPr>
        <w:t xml:space="preserve"> of </w:t>
      </w:r>
      <w:proofErr w:type="spellStart"/>
      <w:r w:rsidRPr="00CA227B">
        <w:rPr>
          <w:b/>
          <w:bCs/>
          <w:i/>
          <w:iCs/>
          <w:sz w:val="28"/>
        </w:rPr>
        <w:t>Pea</w:t>
      </w:r>
      <w:proofErr w:type="spellEnd"/>
      <w:r w:rsidRPr="00CA227B">
        <w:rPr>
          <w:b/>
          <w:bCs/>
          <w:i/>
          <w:iCs/>
          <w:sz w:val="28"/>
        </w:rPr>
        <w:t xml:space="preserve"> Protein</w:t>
      </w:r>
    </w:p>
    <w:p w14:paraId="2EAB8FEC" w14:textId="77777777" w:rsidR="004B6FB0" w:rsidRPr="00284DBD" w:rsidRDefault="004B6FB0" w:rsidP="004B6FB0"/>
    <w:p w14:paraId="06BD167F" w14:textId="77777777" w:rsidR="004B6FB0" w:rsidRPr="00284DBD" w:rsidRDefault="004B6FB0" w:rsidP="004B6FB0">
      <w:pPr>
        <w:jc w:val="center"/>
        <w:rPr>
          <w:b/>
          <w:bCs/>
        </w:rPr>
      </w:pPr>
      <w:r w:rsidRPr="00284DBD">
        <w:rPr>
          <w:b/>
          <w:bCs/>
        </w:rPr>
        <w:t>Javůrková, Z</w:t>
      </w:r>
      <w:r w:rsidR="00ED2369">
        <w:rPr>
          <w:b/>
          <w:bCs/>
        </w:rPr>
        <w:t>.</w:t>
      </w:r>
      <w:r w:rsidRPr="00284DBD">
        <w:rPr>
          <w:b/>
          <w:bCs/>
        </w:rPr>
        <w:t>, Pospiech, M.</w:t>
      </w:r>
    </w:p>
    <w:p w14:paraId="1F14BDBC" w14:textId="77777777" w:rsidR="004B6FB0" w:rsidRPr="00284DBD" w:rsidRDefault="004F700B" w:rsidP="004B6FB0">
      <w:pPr>
        <w:pStyle w:val="Normln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Veterinární</w:t>
      </w:r>
      <w:r w:rsidR="004B6FB0" w:rsidRPr="00284DBD">
        <w:rPr>
          <w:rFonts w:ascii="Times New Roman" w:eastAsia="Times New Roman" w:hAnsi="Times New Roman" w:cs="Times New Roman"/>
        </w:rPr>
        <w:t xml:space="preserve"> univerzita Brno</w:t>
      </w:r>
    </w:p>
    <w:p w14:paraId="79BFA697" w14:textId="77777777" w:rsidR="004B6FB0" w:rsidRPr="00284DBD" w:rsidRDefault="004B6FB0" w:rsidP="004B6FB0">
      <w:pPr>
        <w:jc w:val="both"/>
      </w:pPr>
    </w:p>
    <w:p w14:paraId="4866F221" w14:textId="77777777" w:rsidR="004B6FB0" w:rsidRPr="00284DBD" w:rsidRDefault="004B6FB0" w:rsidP="004B6FB0">
      <w:pPr>
        <w:jc w:val="both"/>
        <w:rPr>
          <w:b/>
        </w:rPr>
      </w:pPr>
      <w:r w:rsidRPr="00284DBD">
        <w:rPr>
          <w:b/>
        </w:rPr>
        <w:t>Souhrn</w:t>
      </w:r>
    </w:p>
    <w:p w14:paraId="3063BED2" w14:textId="77777777" w:rsidR="004B6FB0" w:rsidRPr="00284DBD" w:rsidRDefault="004B6FB0" w:rsidP="004B6FB0">
      <w:pPr>
        <w:jc w:val="both"/>
      </w:pPr>
      <w:r w:rsidRPr="00CA227B">
        <w:t>V masném průmyslu se z důvodu snížení ceny výrobků využívají jako náhrady masa rostlinné bílkoviny, z nichž některé mají alergenní účinek. Proto je v současné době snaha nahradit tyto alergeny jinými rostlinnými bílkoviny, které dle legislativy mezi alergeny nejsou řazeny. Mezi nejčastěji používané patří hrachová bílkovina, která ale také mů</w:t>
      </w:r>
      <w:r>
        <w:t>že způsobovat alergické reakce.</w:t>
      </w:r>
      <w:r w:rsidRPr="00284DBD">
        <w:t>…</w:t>
      </w:r>
      <w:r>
        <w:t>….</w:t>
      </w:r>
    </w:p>
    <w:p w14:paraId="7D9C482A" w14:textId="77777777" w:rsidR="00A85107" w:rsidRPr="007C51D0" w:rsidRDefault="00A85107" w:rsidP="00A85107">
      <w:pPr>
        <w:jc w:val="both"/>
        <w:rPr>
          <w:lang w:val="en-GB"/>
        </w:rPr>
      </w:pPr>
    </w:p>
    <w:p w14:paraId="6F897734" w14:textId="77777777" w:rsidR="004B6FB0" w:rsidRPr="00284DBD" w:rsidRDefault="004B6FB0" w:rsidP="004B6FB0">
      <w:pPr>
        <w:jc w:val="both"/>
        <w:rPr>
          <w:b/>
        </w:rPr>
      </w:pPr>
      <w:proofErr w:type="spellStart"/>
      <w:r w:rsidRPr="00284DBD">
        <w:rPr>
          <w:b/>
        </w:rPr>
        <w:t>Abstract</w:t>
      </w:r>
      <w:proofErr w:type="spellEnd"/>
    </w:p>
    <w:p w14:paraId="07AF0127" w14:textId="77777777" w:rsidR="004B6FB0" w:rsidRPr="00284DBD" w:rsidRDefault="004B6FB0" w:rsidP="004B6FB0">
      <w:pPr>
        <w:autoSpaceDE w:val="0"/>
        <w:autoSpaceDN w:val="0"/>
        <w:adjustRightInd w:val="0"/>
        <w:jc w:val="both"/>
        <w:rPr>
          <w:rFonts w:eastAsiaTheme="minorHAnsi"/>
          <w:lang w:eastAsia="en-US"/>
        </w:rPr>
      </w:pPr>
      <w:proofErr w:type="spellStart"/>
      <w:r w:rsidRPr="00CA227B">
        <w:rPr>
          <w:rFonts w:eastAsiaTheme="minorHAnsi"/>
          <w:lang w:eastAsia="en-US"/>
        </w:rPr>
        <w:t>The</w:t>
      </w:r>
      <w:proofErr w:type="spellEnd"/>
      <w:r w:rsidRPr="00CA227B">
        <w:rPr>
          <w:rFonts w:eastAsiaTheme="minorHAnsi"/>
          <w:lang w:eastAsia="en-US"/>
        </w:rPr>
        <w:t xml:space="preserve"> </w:t>
      </w:r>
      <w:proofErr w:type="spellStart"/>
      <w:r w:rsidRPr="00CA227B">
        <w:rPr>
          <w:rFonts w:eastAsiaTheme="minorHAnsi"/>
          <w:lang w:eastAsia="en-US"/>
        </w:rPr>
        <w:t>meat</w:t>
      </w:r>
      <w:proofErr w:type="spellEnd"/>
      <w:r w:rsidRPr="00CA227B">
        <w:rPr>
          <w:rFonts w:eastAsiaTheme="minorHAnsi"/>
          <w:lang w:eastAsia="en-US"/>
        </w:rPr>
        <w:t xml:space="preserve"> </w:t>
      </w:r>
      <w:proofErr w:type="spellStart"/>
      <w:r w:rsidRPr="00CA227B">
        <w:rPr>
          <w:rFonts w:eastAsiaTheme="minorHAnsi"/>
          <w:lang w:eastAsia="en-US"/>
        </w:rPr>
        <w:t>industry</w:t>
      </w:r>
      <w:proofErr w:type="spellEnd"/>
      <w:r w:rsidRPr="00CA227B">
        <w:rPr>
          <w:rFonts w:eastAsiaTheme="minorHAnsi"/>
          <w:lang w:eastAsia="en-US"/>
        </w:rPr>
        <w:t xml:space="preserve"> </w:t>
      </w:r>
      <w:proofErr w:type="spellStart"/>
      <w:r w:rsidRPr="00CA227B">
        <w:rPr>
          <w:rFonts w:eastAsiaTheme="minorHAnsi"/>
          <w:lang w:eastAsia="en-US"/>
        </w:rPr>
        <w:t>uses</w:t>
      </w:r>
      <w:proofErr w:type="spellEnd"/>
      <w:r w:rsidRPr="00CA227B">
        <w:rPr>
          <w:rFonts w:eastAsiaTheme="minorHAnsi"/>
          <w:lang w:eastAsia="en-US"/>
        </w:rPr>
        <w:t xml:space="preserve"> </w:t>
      </w:r>
      <w:proofErr w:type="spellStart"/>
      <w:r w:rsidRPr="00CA227B">
        <w:rPr>
          <w:rFonts w:eastAsiaTheme="minorHAnsi"/>
          <w:lang w:eastAsia="en-US"/>
        </w:rPr>
        <w:t>vegetable</w:t>
      </w:r>
      <w:proofErr w:type="spellEnd"/>
      <w:r w:rsidRPr="00CA227B">
        <w:rPr>
          <w:rFonts w:eastAsiaTheme="minorHAnsi"/>
          <w:lang w:eastAsia="en-US"/>
        </w:rPr>
        <w:t xml:space="preserve"> </w:t>
      </w:r>
      <w:proofErr w:type="spellStart"/>
      <w:r w:rsidRPr="00CA227B">
        <w:rPr>
          <w:rFonts w:eastAsiaTheme="minorHAnsi"/>
          <w:lang w:eastAsia="en-US"/>
        </w:rPr>
        <w:t>proteins</w:t>
      </w:r>
      <w:proofErr w:type="spellEnd"/>
      <w:r w:rsidRPr="00CA227B">
        <w:rPr>
          <w:rFonts w:eastAsiaTheme="minorHAnsi"/>
          <w:lang w:eastAsia="en-US"/>
        </w:rPr>
        <w:t xml:space="preserve"> as </w:t>
      </w:r>
      <w:proofErr w:type="spellStart"/>
      <w:r w:rsidRPr="00CA227B">
        <w:rPr>
          <w:rFonts w:eastAsiaTheme="minorHAnsi"/>
          <w:lang w:eastAsia="en-US"/>
        </w:rPr>
        <w:t>meat</w:t>
      </w:r>
      <w:proofErr w:type="spellEnd"/>
      <w:r w:rsidRPr="00CA227B">
        <w:rPr>
          <w:rFonts w:eastAsiaTheme="minorHAnsi"/>
          <w:lang w:eastAsia="en-US"/>
        </w:rPr>
        <w:t xml:space="preserve"> </w:t>
      </w:r>
      <w:proofErr w:type="spellStart"/>
      <w:r w:rsidRPr="00CA227B">
        <w:rPr>
          <w:rFonts w:eastAsiaTheme="minorHAnsi"/>
          <w:lang w:eastAsia="en-US"/>
        </w:rPr>
        <w:t>substitutes</w:t>
      </w:r>
      <w:proofErr w:type="spellEnd"/>
      <w:r w:rsidRPr="00CA227B">
        <w:rPr>
          <w:rFonts w:eastAsiaTheme="minorHAnsi"/>
          <w:lang w:eastAsia="en-US"/>
        </w:rPr>
        <w:t xml:space="preserve"> to </w:t>
      </w:r>
      <w:proofErr w:type="spellStart"/>
      <w:r w:rsidRPr="00CA227B">
        <w:rPr>
          <w:rFonts w:eastAsiaTheme="minorHAnsi"/>
          <w:lang w:eastAsia="en-US"/>
        </w:rPr>
        <w:t>reduce</w:t>
      </w:r>
      <w:proofErr w:type="spellEnd"/>
      <w:r w:rsidRPr="00CA227B">
        <w:rPr>
          <w:rFonts w:eastAsiaTheme="minorHAnsi"/>
          <w:lang w:eastAsia="en-US"/>
        </w:rPr>
        <w:t xml:space="preserve"> </w:t>
      </w:r>
      <w:proofErr w:type="spellStart"/>
      <w:r w:rsidRPr="00CA227B">
        <w:rPr>
          <w:rFonts w:eastAsiaTheme="minorHAnsi"/>
          <w:lang w:eastAsia="en-US"/>
        </w:rPr>
        <w:t>the</w:t>
      </w:r>
      <w:proofErr w:type="spellEnd"/>
      <w:r w:rsidRPr="00CA227B">
        <w:rPr>
          <w:rFonts w:eastAsiaTheme="minorHAnsi"/>
          <w:lang w:eastAsia="en-US"/>
        </w:rPr>
        <w:t xml:space="preserve"> </w:t>
      </w:r>
      <w:proofErr w:type="spellStart"/>
      <w:r w:rsidRPr="00CA227B">
        <w:rPr>
          <w:rFonts w:eastAsiaTheme="minorHAnsi"/>
          <w:lang w:eastAsia="en-US"/>
        </w:rPr>
        <w:t>price</w:t>
      </w:r>
      <w:proofErr w:type="spellEnd"/>
      <w:r w:rsidRPr="00CA227B">
        <w:rPr>
          <w:rFonts w:eastAsiaTheme="minorHAnsi"/>
          <w:lang w:eastAsia="en-US"/>
        </w:rPr>
        <w:t xml:space="preserve"> of </w:t>
      </w:r>
      <w:proofErr w:type="spellStart"/>
      <w:r w:rsidRPr="00CA227B">
        <w:rPr>
          <w:rFonts w:eastAsiaTheme="minorHAnsi"/>
          <w:lang w:eastAsia="en-US"/>
        </w:rPr>
        <w:t>its</w:t>
      </w:r>
      <w:proofErr w:type="spellEnd"/>
      <w:r w:rsidRPr="00CA227B">
        <w:rPr>
          <w:rFonts w:eastAsiaTheme="minorHAnsi"/>
          <w:lang w:eastAsia="en-US"/>
        </w:rPr>
        <w:t xml:space="preserve"> </w:t>
      </w:r>
      <w:proofErr w:type="spellStart"/>
      <w:r w:rsidRPr="00CA227B">
        <w:rPr>
          <w:rFonts w:eastAsiaTheme="minorHAnsi"/>
          <w:lang w:eastAsia="en-US"/>
        </w:rPr>
        <w:t>products</w:t>
      </w:r>
      <w:proofErr w:type="spellEnd"/>
      <w:r w:rsidRPr="00CA227B">
        <w:rPr>
          <w:rFonts w:eastAsiaTheme="minorHAnsi"/>
          <w:lang w:eastAsia="en-US"/>
        </w:rPr>
        <w:t xml:space="preserve">. </w:t>
      </w:r>
      <w:proofErr w:type="spellStart"/>
      <w:r w:rsidRPr="00CA227B">
        <w:rPr>
          <w:rFonts w:eastAsiaTheme="minorHAnsi"/>
          <w:lang w:eastAsia="en-US"/>
        </w:rPr>
        <w:t>Some</w:t>
      </w:r>
      <w:proofErr w:type="spellEnd"/>
      <w:r w:rsidRPr="00CA227B">
        <w:rPr>
          <w:rFonts w:eastAsiaTheme="minorHAnsi"/>
          <w:lang w:eastAsia="en-US"/>
        </w:rPr>
        <w:t xml:space="preserve"> </w:t>
      </w:r>
      <w:proofErr w:type="spellStart"/>
      <w:r w:rsidRPr="00CA227B">
        <w:rPr>
          <w:rFonts w:eastAsiaTheme="minorHAnsi"/>
          <w:lang w:eastAsia="en-US"/>
        </w:rPr>
        <w:t>vegetable</w:t>
      </w:r>
      <w:proofErr w:type="spellEnd"/>
      <w:r w:rsidRPr="00CA227B">
        <w:rPr>
          <w:rFonts w:eastAsiaTheme="minorHAnsi"/>
          <w:lang w:eastAsia="en-US"/>
        </w:rPr>
        <w:t xml:space="preserve"> </w:t>
      </w:r>
      <w:proofErr w:type="spellStart"/>
      <w:r w:rsidRPr="00CA227B">
        <w:rPr>
          <w:rFonts w:eastAsiaTheme="minorHAnsi"/>
          <w:lang w:eastAsia="en-US"/>
        </w:rPr>
        <w:t>proteins</w:t>
      </w:r>
      <w:proofErr w:type="spellEnd"/>
      <w:r w:rsidRPr="00CA227B">
        <w:rPr>
          <w:rFonts w:eastAsiaTheme="minorHAnsi"/>
          <w:lang w:eastAsia="en-US"/>
        </w:rPr>
        <w:t xml:space="preserve">, </w:t>
      </w:r>
      <w:proofErr w:type="spellStart"/>
      <w:r w:rsidRPr="00CA227B">
        <w:rPr>
          <w:rFonts w:eastAsiaTheme="minorHAnsi"/>
          <w:lang w:eastAsia="en-US"/>
        </w:rPr>
        <w:t>however</w:t>
      </w:r>
      <w:proofErr w:type="spellEnd"/>
      <w:r w:rsidRPr="00CA227B">
        <w:rPr>
          <w:rFonts w:eastAsiaTheme="minorHAnsi"/>
          <w:lang w:eastAsia="en-US"/>
        </w:rPr>
        <w:t xml:space="preserve">, </w:t>
      </w:r>
      <w:proofErr w:type="spellStart"/>
      <w:r w:rsidRPr="00CA227B">
        <w:rPr>
          <w:rFonts w:eastAsiaTheme="minorHAnsi"/>
          <w:lang w:eastAsia="en-US"/>
        </w:rPr>
        <w:t>have</w:t>
      </w:r>
      <w:proofErr w:type="spellEnd"/>
      <w:r w:rsidRPr="00CA227B">
        <w:rPr>
          <w:rFonts w:eastAsiaTheme="minorHAnsi"/>
          <w:lang w:eastAsia="en-US"/>
        </w:rPr>
        <w:t xml:space="preserve"> </w:t>
      </w:r>
      <w:proofErr w:type="spellStart"/>
      <w:r w:rsidRPr="00CA227B">
        <w:rPr>
          <w:rFonts w:eastAsiaTheme="minorHAnsi"/>
          <w:lang w:eastAsia="en-US"/>
        </w:rPr>
        <w:t>allergenic</w:t>
      </w:r>
      <w:proofErr w:type="spellEnd"/>
      <w:r w:rsidRPr="00CA227B">
        <w:rPr>
          <w:rFonts w:eastAsiaTheme="minorHAnsi"/>
          <w:lang w:eastAsia="en-US"/>
        </w:rPr>
        <w:t xml:space="preserve"> </w:t>
      </w:r>
      <w:proofErr w:type="spellStart"/>
      <w:r w:rsidRPr="00CA227B">
        <w:rPr>
          <w:rFonts w:eastAsiaTheme="minorHAnsi"/>
          <w:lang w:eastAsia="en-US"/>
        </w:rPr>
        <w:t>effects</w:t>
      </w:r>
      <w:proofErr w:type="spellEnd"/>
      <w:r w:rsidRPr="00CA227B">
        <w:rPr>
          <w:rFonts w:eastAsiaTheme="minorHAnsi"/>
          <w:lang w:eastAsia="en-US"/>
        </w:rPr>
        <w:t xml:space="preserve">. </w:t>
      </w:r>
      <w:proofErr w:type="spellStart"/>
      <w:r w:rsidRPr="00CA227B">
        <w:rPr>
          <w:rFonts w:eastAsiaTheme="minorHAnsi"/>
          <w:lang w:eastAsia="en-US"/>
        </w:rPr>
        <w:t>Efforts</w:t>
      </w:r>
      <w:proofErr w:type="spellEnd"/>
      <w:r w:rsidRPr="00CA227B">
        <w:rPr>
          <w:rFonts w:eastAsiaTheme="minorHAnsi"/>
          <w:lang w:eastAsia="en-US"/>
        </w:rPr>
        <w:t xml:space="preserve"> are </w:t>
      </w:r>
      <w:proofErr w:type="spellStart"/>
      <w:r w:rsidRPr="00CA227B">
        <w:rPr>
          <w:rFonts w:eastAsiaTheme="minorHAnsi"/>
          <w:lang w:eastAsia="en-US"/>
        </w:rPr>
        <w:t>therefore</w:t>
      </w:r>
      <w:proofErr w:type="spellEnd"/>
      <w:r w:rsidRPr="00CA227B">
        <w:rPr>
          <w:rFonts w:eastAsiaTheme="minorHAnsi"/>
          <w:lang w:eastAsia="en-US"/>
        </w:rPr>
        <w:t xml:space="preserve"> </w:t>
      </w:r>
      <w:proofErr w:type="spellStart"/>
      <w:r w:rsidRPr="00CA227B">
        <w:rPr>
          <w:rFonts w:eastAsiaTheme="minorHAnsi"/>
          <w:lang w:eastAsia="en-US"/>
        </w:rPr>
        <w:t>being</w:t>
      </w:r>
      <w:proofErr w:type="spellEnd"/>
      <w:r w:rsidRPr="00CA227B">
        <w:rPr>
          <w:rFonts w:eastAsiaTheme="minorHAnsi"/>
          <w:lang w:eastAsia="en-US"/>
        </w:rPr>
        <w:t xml:space="preserve"> made to </w:t>
      </w:r>
      <w:proofErr w:type="spellStart"/>
      <w:r w:rsidRPr="00CA227B">
        <w:rPr>
          <w:rFonts w:eastAsiaTheme="minorHAnsi"/>
          <w:lang w:eastAsia="en-US"/>
        </w:rPr>
        <w:t>replace</w:t>
      </w:r>
      <w:proofErr w:type="spellEnd"/>
      <w:r w:rsidRPr="00CA227B">
        <w:rPr>
          <w:rFonts w:eastAsiaTheme="minorHAnsi"/>
          <w:lang w:eastAsia="en-US"/>
        </w:rPr>
        <w:t xml:space="preserve"> such </w:t>
      </w:r>
      <w:proofErr w:type="spellStart"/>
      <w:r w:rsidRPr="00CA227B">
        <w:rPr>
          <w:rFonts w:eastAsiaTheme="minorHAnsi"/>
          <w:lang w:eastAsia="en-US"/>
        </w:rPr>
        <w:t>allergenic</w:t>
      </w:r>
      <w:proofErr w:type="spellEnd"/>
      <w:r w:rsidRPr="00CA227B">
        <w:rPr>
          <w:rFonts w:eastAsiaTheme="minorHAnsi"/>
          <w:lang w:eastAsia="en-US"/>
        </w:rPr>
        <w:t xml:space="preserve"> </w:t>
      </w:r>
      <w:proofErr w:type="spellStart"/>
      <w:r w:rsidRPr="00CA227B">
        <w:rPr>
          <w:rFonts w:eastAsiaTheme="minorHAnsi"/>
          <w:lang w:eastAsia="en-US"/>
        </w:rPr>
        <w:t>proteins</w:t>
      </w:r>
      <w:proofErr w:type="spellEnd"/>
      <w:r w:rsidRPr="00CA227B">
        <w:rPr>
          <w:rFonts w:eastAsiaTheme="minorHAnsi"/>
          <w:lang w:eastAsia="en-US"/>
        </w:rPr>
        <w:t xml:space="preserve"> </w:t>
      </w:r>
      <w:proofErr w:type="spellStart"/>
      <w:r w:rsidRPr="00CA227B">
        <w:rPr>
          <w:rFonts w:eastAsiaTheme="minorHAnsi"/>
          <w:lang w:eastAsia="en-US"/>
        </w:rPr>
        <w:t>with</w:t>
      </w:r>
      <w:proofErr w:type="spellEnd"/>
      <w:r w:rsidRPr="00CA227B">
        <w:rPr>
          <w:rFonts w:eastAsiaTheme="minorHAnsi"/>
          <w:lang w:eastAsia="en-US"/>
        </w:rPr>
        <w:t xml:space="preserve"> </w:t>
      </w:r>
      <w:proofErr w:type="spellStart"/>
      <w:r w:rsidRPr="00CA227B">
        <w:rPr>
          <w:rFonts w:eastAsiaTheme="minorHAnsi"/>
          <w:lang w:eastAsia="en-US"/>
        </w:rPr>
        <w:t>other</w:t>
      </w:r>
      <w:proofErr w:type="spellEnd"/>
      <w:r w:rsidRPr="00CA227B">
        <w:rPr>
          <w:rFonts w:eastAsiaTheme="minorHAnsi"/>
          <w:lang w:eastAsia="en-US"/>
        </w:rPr>
        <w:t xml:space="preserve"> </w:t>
      </w:r>
      <w:proofErr w:type="spellStart"/>
      <w:r w:rsidRPr="00CA227B">
        <w:rPr>
          <w:rFonts w:eastAsiaTheme="minorHAnsi"/>
          <w:lang w:eastAsia="en-US"/>
        </w:rPr>
        <w:t>vegetable</w:t>
      </w:r>
      <w:proofErr w:type="spellEnd"/>
      <w:r w:rsidRPr="00CA227B">
        <w:rPr>
          <w:rFonts w:eastAsiaTheme="minorHAnsi"/>
          <w:lang w:eastAsia="en-US"/>
        </w:rPr>
        <w:t xml:space="preserve"> </w:t>
      </w:r>
      <w:proofErr w:type="spellStart"/>
      <w:r w:rsidRPr="00CA227B">
        <w:rPr>
          <w:rFonts w:eastAsiaTheme="minorHAnsi"/>
          <w:lang w:eastAsia="en-US"/>
        </w:rPr>
        <w:t>proteins</w:t>
      </w:r>
      <w:proofErr w:type="spellEnd"/>
      <w:r w:rsidRPr="00CA227B">
        <w:rPr>
          <w:rFonts w:eastAsiaTheme="minorHAnsi"/>
          <w:lang w:eastAsia="en-US"/>
        </w:rPr>
        <w:t xml:space="preserve"> </w:t>
      </w:r>
      <w:proofErr w:type="spellStart"/>
      <w:r w:rsidRPr="00CA227B">
        <w:rPr>
          <w:rFonts w:eastAsiaTheme="minorHAnsi"/>
          <w:lang w:eastAsia="en-US"/>
        </w:rPr>
        <w:t>that</w:t>
      </w:r>
      <w:proofErr w:type="spellEnd"/>
      <w:r w:rsidRPr="00CA227B">
        <w:rPr>
          <w:rFonts w:eastAsiaTheme="minorHAnsi"/>
          <w:lang w:eastAsia="en-US"/>
        </w:rPr>
        <w:t xml:space="preserve"> are not </w:t>
      </w:r>
      <w:proofErr w:type="spellStart"/>
      <w:r w:rsidRPr="00CA227B">
        <w:rPr>
          <w:rFonts w:eastAsiaTheme="minorHAnsi"/>
          <w:lang w:eastAsia="en-US"/>
        </w:rPr>
        <w:t>classified</w:t>
      </w:r>
      <w:proofErr w:type="spellEnd"/>
      <w:r w:rsidRPr="00CA227B">
        <w:rPr>
          <w:rFonts w:eastAsiaTheme="minorHAnsi"/>
          <w:lang w:eastAsia="en-US"/>
        </w:rPr>
        <w:t xml:space="preserve"> as </w:t>
      </w:r>
      <w:proofErr w:type="spellStart"/>
      <w:r w:rsidRPr="00CA227B">
        <w:rPr>
          <w:rFonts w:eastAsiaTheme="minorHAnsi"/>
          <w:lang w:eastAsia="en-US"/>
        </w:rPr>
        <w:t>allergens</w:t>
      </w:r>
      <w:proofErr w:type="spellEnd"/>
      <w:r w:rsidRPr="00CA227B">
        <w:rPr>
          <w:rFonts w:eastAsiaTheme="minorHAnsi"/>
          <w:lang w:eastAsia="en-US"/>
        </w:rPr>
        <w:t xml:space="preserve"> by </w:t>
      </w:r>
      <w:proofErr w:type="spellStart"/>
      <w:r w:rsidRPr="00CA227B">
        <w:rPr>
          <w:rFonts w:eastAsiaTheme="minorHAnsi"/>
          <w:lang w:eastAsia="en-US"/>
        </w:rPr>
        <w:t>the</w:t>
      </w:r>
      <w:proofErr w:type="spellEnd"/>
      <w:r w:rsidRPr="00CA227B">
        <w:rPr>
          <w:rFonts w:eastAsiaTheme="minorHAnsi"/>
          <w:lang w:eastAsia="en-US"/>
        </w:rPr>
        <w:t xml:space="preserve"> </w:t>
      </w:r>
      <w:proofErr w:type="spellStart"/>
      <w:r w:rsidRPr="00CA227B">
        <w:rPr>
          <w:rFonts w:eastAsiaTheme="minorHAnsi"/>
          <w:lang w:eastAsia="en-US"/>
        </w:rPr>
        <w:t>legislation</w:t>
      </w:r>
      <w:proofErr w:type="spellEnd"/>
      <w:r w:rsidRPr="00CA227B">
        <w:rPr>
          <w:rFonts w:eastAsiaTheme="minorHAnsi"/>
          <w:lang w:eastAsia="en-US"/>
        </w:rPr>
        <w:t xml:space="preserve">. </w:t>
      </w:r>
      <w:proofErr w:type="spellStart"/>
      <w:r w:rsidRPr="00CA227B">
        <w:rPr>
          <w:rFonts w:eastAsiaTheme="minorHAnsi"/>
          <w:lang w:eastAsia="en-US"/>
        </w:rPr>
        <w:t>The</w:t>
      </w:r>
      <w:proofErr w:type="spellEnd"/>
      <w:r w:rsidRPr="00CA227B">
        <w:rPr>
          <w:rFonts w:eastAsiaTheme="minorHAnsi"/>
          <w:lang w:eastAsia="en-US"/>
        </w:rPr>
        <w:t xml:space="preserve"> most </w:t>
      </w:r>
      <w:proofErr w:type="spellStart"/>
      <w:r w:rsidRPr="00CA227B">
        <w:rPr>
          <w:rFonts w:eastAsiaTheme="minorHAnsi"/>
          <w:lang w:eastAsia="en-US"/>
        </w:rPr>
        <w:t>commonly</w:t>
      </w:r>
      <w:proofErr w:type="spellEnd"/>
      <w:r w:rsidRPr="00CA227B">
        <w:rPr>
          <w:rFonts w:eastAsiaTheme="minorHAnsi"/>
          <w:lang w:eastAsia="en-US"/>
        </w:rPr>
        <w:t xml:space="preserve"> </w:t>
      </w:r>
      <w:proofErr w:type="spellStart"/>
      <w:r w:rsidRPr="00CA227B">
        <w:rPr>
          <w:rFonts w:eastAsiaTheme="minorHAnsi"/>
          <w:lang w:eastAsia="en-US"/>
        </w:rPr>
        <w:t>used</w:t>
      </w:r>
      <w:proofErr w:type="spellEnd"/>
      <w:r w:rsidRPr="00CA227B">
        <w:rPr>
          <w:rFonts w:eastAsiaTheme="minorHAnsi"/>
          <w:lang w:eastAsia="en-US"/>
        </w:rPr>
        <w:t xml:space="preserve"> </w:t>
      </w:r>
      <w:proofErr w:type="spellStart"/>
      <w:r w:rsidRPr="00CA227B">
        <w:rPr>
          <w:rFonts w:eastAsiaTheme="minorHAnsi"/>
          <w:lang w:eastAsia="en-US"/>
        </w:rPr>
        <w:t>include</w:t>
      </w:r>
      <w:proofErr w:type="spellEnd"/>
      <w:r w:rsidRPr="00CA227B">
        <w:rPr>
          <w:rFonts w:eastAsiaTheme="minorHAnsi"/>
          <w:lang w:eastAsia="en-US"/>
        </w:rPr>
        <w:t xml:space="preserve"> </w:t>
      </w:r>
      <w:proofErr w:type="spellStart"/>
      <w:r w:rsidRPr="00CA227B">
        <w:rPr>
          <w:rFonts w:eastAsiaTheme="minorHAnsi"/>
          <w:lang w:eastAsia="en-US"/>
        </w:rPr>
        <w:t>pea</w:t>
      </w:r>
      <w:proofErr w:type="spellEnd"/>
      <w:r w:rsidRPr="00CA227B">
        <w:rPr>
          <w:rFonts w:eastAsiaTheme="minorHAnsi"/>
          <w:lang w:eastAsia="en-US"/>
        </w:rPr>
        <w:t xml:space="preserve"> protein, </w:t>
      </w:r>
      <w:proofErr w:type="spellStart"/>
      <w:r w:rsidRPr="00CA227B">
        <w:rPr>
          <w:rFonts w:eastAsiaTheme="minorHAnsi"/>
          <w:lang w:eastAsia="en-US"/>
        </w:rPr>
        <w:t>though</w:t>
      </w:r>
      <w:proofErr w:type="spellEnd"/>
      <w:r w:rsidRPr="00CA227B">
        <w:rPr>
          <w:rFonts w:eastAsiaTheme="minorHAnsi"/>
          <w:lang w:eastAsia="en-US"/>
        </w:rPr>
        <w:t xml:space="preserve"> </w:t>
      </w:r>
      <w:proofErr w:type="spellStart"/>
      <w:r w:rsidRPr="00CA227B">
        <w:rPr>
          <w:rFonts w:eastAsiaTheme="minorHAnsi"/>
          <w:lang w:eastAsia="en-US"/>
        </w:rPr>
        <w:t>this</w:t>
      </w:r>
      <w:proofErr w:type="spellEnd"/>
      <w:r w:rsidRPr="00CA227B">
        <w:rPr>
          <w:rFonts w:eastAsiaTheme="minorHAnsi"/>
          <w:lang w:eastAsia="en-US"/>
        </w:rPr>
        <w:t xml:space="preserve"> </w:t>
      </w:r>
      <w:proofErr w:type="spellStart"/>
      <w:r w:rsidRPr="00CA227B">
        <w:rPr>
          <w:rFonts w:eastAsiaTheme="minorHAnsi"/>
          <w:lang w:eastAsia="en-US"/>
        </w:rPr>
        <w:t>may</w:t>
      </w:r>
      <w:proofErr w:type="spellEnd"/>
      <w:r>
        <w:rPr>
          <w:rFonts w:eastAsiaTheme="minorHAnsi"/>
          <w:lang w:eastAsia="en-US"/>
        </w:rPr>
        <w:t xml:space="preserve"> </w:t>
      </w:r>
      <w:proofErr w:type="spellStart"/>
      <w:r>
        <w:rPr>
          <w:rFonts w:eastAsiaTheme="minorHAnsi"/>
          <w:lang w:eastAsia="en-US"/>
        </w:rPr>
        <w:t>also</w:t>
      </w:r>
      <w:proofErr w:type="spellEnd"/>
      <w:r>
        <w:rPr>
          <w:rFonts w:eastAsiaTheme="minorHAnsi"/>
          <w:lang w:eastAsia="en-US"/>
        </w:rPr>
        <w:t xml:space="preserve"> cause </w:t>
      </w:r>
      <w:proofErr w:type="spellStart"/>
      <w:r>
        <w:rPr>
          <w:rFonts w:eastAsiaTheme="minorHAnsi"/>
          <w:lang w:eastAsia="en-US"/>
        </w:rPr>
        <w:t>allergic</w:t>
      </w:r>
      <w:proofErr w:type="spellEnd"/>
      <w:r>
        <w:rPr>
          <w:rFonts w:eastAsiaTheme="minorHAnsi"/>
          <w:lang w:eastAsia="en-US"/>
        </w:rPr>
        <w:t xml:space="preserve"> </w:t>
      </w:r>
      <w:proofErr w:type="spellStart"/>
      <w:r>
        <w:rPr>
          <w:rFonts w:eastAsiaTheme="minorHAnsi"/>
          <w:lang w:eastAsia="en-US"/>
        </w:rPr>
        <w:t>reactions</w:t>
      </w:r>
      <w:proofErr w:type="spellEnd"/>
      <w:r>
        <w:rPr>
          <w:rFonts w:eastAsiaTheme="minorHAnsi"/>
          <w:lang w:eastAsia="en-US"/>
        </w:rPr>
        <w:t>.</w:t>
      </w:r>
      <w:r w:rsidRPr="00284DBD">
        <w:rPr>
          <w:rFonts w:eastAsiaTheme="minorHAnsi"/>
          <w:lang w:eastAsia="en-US"/>
        </w:rPr>
        <w:t>…</w:t>
      </w:r>
      <w:r>
        <w:rPr>
          <w:rFonts w:eastAsiaTheme="minorHAnsi"/>
          <w:lang w:eastAsia="en-US"/>
        </w:rPr>
        <w:t>….</w:t>
      </w:r>
    </w:p>
    <w:p w14:paraId="5FCBE100" w14:textId="77777777" w:rsidR="00A85107" w:rsidRPr="007C51D0" w:rsidRDefault="00A85107" w:rsidP="00284DBD">
      <w:pPr>
        <w:jc w:val="both"/>
        <w:rPr>
          <w:lang w:val="en-GB"/>
        </w:rPr>
      </w:pPr>
    </w:p>
    <w:p w14:paraId="2B83A0CE" w14:textId="77777777" w:rsidR="00536487" w:rsidRPr="007C51D0" w:rsidRDefault="004126F6" w:rsidP="00284DBD">
      <w:pPr>
        <w:jc w:val="both"/>
        <w:rPr>
          <w:i/>
          <w:lang w:val="en-GB"/>
        </w:rPr>
      </w:pPr>
      <w:r w:rsidRPr="007C51D0">
        <w:rPr>
          <w:b/>
          <w:lang w:val="en-GB"/>
        </w:rPr>
        <w:t>Key words</w:t>
      </w:r>
      <w:r w:rsidR="00536487" w:rsidRPr="007C51D0">
        <w:rPr>
          <w:b/>
          <w:lang w:val="en-GB"/>
        </w:rPr>
        <w:t xml:space="preserve">: </w:t>
      </w:r>
      <w:r w:rsidR="004B6FB0" w:rsidRPr="004B6FB0">
        <w:rPr>
          <w:i/>
          <w:lang w:val="en-GB"/>
        </w:rPr>
        <w:t>Plant proteins, pea flour, microscopy, histochemistry</w:t>
      </w:r>
      <w:r w:rsidR="00284DBD" w:rsidRPr="007C51D0">
        <w:rPr>
          <w:i/>
          <w:lang w:val="en-GB"/>
        </w:rPr>
        <w:t>, ………</w:t>
      </w:r>
    </w:p>
    <w:p w14:paraId="73BCD693" w14:textId="77777777" w:rsidR="00536487" w:rsidRPr="007C51D0" w:rsidRDefault="00536487" w:rsidP="00284DBD">
      <w:pPr>
        <w:jc w:val="both"/>
        <w:rPr>
          <w:lang w:val="en-GB"/>
        </w:rPr>
      </w:pPr>
    </w:p>
    <w:p w14:paraId="2E80BA24" w14:textId="77777777" w:rsidR="00536487" w:rsidRPr="007C51D0" w:rsidRDefault="004126F6" w:rsidP="00284DBD">
      <w:pPr>
        <w:jc w:val="both"/>
        <w:rPr>
          <w:b/>
          <w:lang w:val="en-GB"/>
        </w:rPr>
      </w:pPr>
      <w:r w:rsidRPr="007C51D0">
        <w:rPr>
          <w:b/>
          <w:lang w:val="en-GB"/>
        </w:rPr>
        <w:t>Introduction</w:t>
      </w:r>
    </w:p>
    <w:p w14:paraId="1B71D0EB" w14:textId="77777777" w:rsidR="00536487" w:rsidRPr="007C51D0" w:rsidRDefault="004B6FB0" w:rsidP="00284DBD">
      <w:pPr>
        <w:jc w:val="both"/>
        <w:rPr>
          <w:lang w:val="en-GB"/>
        </w:rPr>
      </w:pPr>
      <w:r w:rsidRPr="004B6FB0">
        <w:rPr>
          <w:lang w:val="en-GB"/>
        </w:rPr>
        <w:t xml:space="preserve">The current consumer’s food choices are influenced by product price. This is one of the reasons why the meat industry uses cheaper raw materials as meat substitutes (Modi </w:t>
      </w:r>
      <w:r w:rsidRPr="00CF1BCE">
        <w:rPr>
          <w:i/>
          <w:lang w:val="en-GB"/>
        </w:rPr>
        <w:t>et al</w:t>
      </w:r>
      <w:r w:rsidRPr="004B6FB0">
        <w:rPr>
          <w:lang w:val="en-GB"/>
        </w:rPr>
        <w:t>., 2003). Various protein preparations, e.g. proteins of animal origin (blood plasma, collagen, milk protein) and vegetable origin (soybean, peas), are added to meat products (</w:t>
      </w:r>
      <w:proofErr w:type="spellStart"/>
      <w:r w:rsidRPr="004B6FB0">
        <w:rPr>
          <w:lang w:val="en-GB"/>
        </w:rPr>
        <w:t>Kameník</w:t>
      </w:r>
      <w:proofErr w:type="spellEnd"/>
      <w:r w:rsidRPr="004B6FB0">
        <w:rPr>
          <w:lang w:val="en-GB"/>
        </w:rPr>
        <w:t xml:space="preserve"> </w:t>
      </w:r>
      <w:r w:rsidRPr="00D24170">
        <w:rPr>
          <w:i/>
          <w:lang w:val="en-GB"/>
        </w:rPr>
        <w:t>et al.</w:t>
      </w:r>
      <w:r w:rsidRPr="004B6FB0">
        <w:rPr>
          <w:lang w:val="en-GB"/>
        </w:rPr>
        <w:t xml:space="preserve">, 2014). </w:t>
      </w:r>
      <w:r w:rsidR="00284DBD" w:rsidRPr="007C51D0">
        <w:rPr>
          <w:lang w:val="en-GB"/>
        </w:rPr>
        <w:t>………</w:t>
      </w:r>
    </w:p>
    <w:p w14:paraId="7868990A" w14:textId="77777777" w:rsidR="00536487" w:rsidRPr="007C51D0" w:rsidRDefault="00536487" w:rsidP="00284DBD">
      <w:pPr>
        <w:jc w:val="both"/>
        <w:rPr>
          <w:lang w:val="en-GB"/>
        </w:rPr>
      </w:pPr>
    </w:p>
    <w:p w14:paraId="5FC41462" w14:textId="77777777" w:rsidR="00536487" w:rsidRPr="007C51D0" w:rsidRDefault="004126F6" w:rsidP="00284DBD">
      <w:pPr>
        <w:jc w:val="both"/>
        <w:rPr>
          <w:b/>
          <w:lang w:val="en-GB"/>
        </w:rPr>
      </w:pPr>
      <w:r w:rsidRPr="007C51D0">
        <w:rPr>
          <w:b/>
          <w:lang w:val="en-GB"/>
        </w:rPr>
        <w:t xml:space="preserve">Material and </w:t>
      </w:r>
      <w:r w:rsidR="004B6FB0">
        <w:rPr>
          <w:b/>
          <w:lang w:val="en-GB"/>
        </w:rPr>
        <w:t>m</w:t>
      </w:r>
      <w:r w:rsidRPr="007C51D0">
        <w:rPr>
          <w:b/>
          <w:lang w:val="en-GB"/>
        </w:rPr>
        <w:t>ethod</w:t>
      </w:r>
      <w:r w:rsidR="004B6FB0">
        <w:rPr>
          <w:b/>
          <w:lang w:val="en-GB"/>
        </w:rPr>
        <w:t>s</w:t>
      </w:r>
    </w:p>
    <w:p w14:paraId="004EE845" w14:textId="77777777" w:rsidR="00536487" w:rsidRDefault="004B6FB0" w:rsidP="00284DBD">
      <w:pPr>
        <w:autoSpaceDE w:val="0"/>
        <w:autoSpaceDN w:val="0"/>
        <w:adjustRightInd w:val="0"/>
        <w:jc w:val="both"/>
        <w:rPr>
          <w:rFonts w:eastAsiaTheme="minorHAnsi"/>
          <w:lang w:val="en-GB" w:eastAsia="en-US"/>
        </w:rPr>
      </w:pPr>
      <w:r w:rsidRPr="004B6FB0">
        <w:rPr>
          <w:rFonts w:eastAsiaTheme="minorHAnsi"/>
          <w:lang w:val="en-GB" w:eastAsia="en-US"/>
        </w:rPr>
        <w:t xml:space="preserve">Microscopic specimens were prepared from a pea-flour and protein sample and heat-treated (70 °C, 10 minutes) model samples with a 2.5 % addition of pea flour and protein. Salt (2.5 %) was also added to heat-treated model samples. Model samples were processed in the microscopic laboratory of the Department of Vegetable Foodstuffs Hygiene and Technology according to Standard Operating Procedures and were </w:t>
      </w:r>
      <w:proofErr w:type="spellStart"/>
      <w:r w:rsidRPr="004B6FB0">
        <w:rPr>
          <w:rFonts w:eastAsiaTheme="minorHAnsi"/>
          <w:lang w:val="en-GB" w:eastAsia="en-US"/>
        </w:rPr>
        <w:t>histochemically</w:t>
      </w:r>
      <w:proofErr w:type="spellEnd"/>
      <w:r w:rsidRPr="004B6FB0">
        <w:rPr>
          <w:rFonts w:eastAsiaTheme="minorHAnsi"/>
          <w:lang w:val="en-GB" w:eastAsia="en-US"/>
        </w:rPr>
        <w:t xml:space="preserve"> stained with haematoxylin-eosin (HE), PAS Calleja (PC) and Toluidine Blue (TB)</w:t>
      </w:r>
      <w:r>
        <w:rPr>
          <w:rFonts w:eastAsiaTheme="minorHAnsi"/>
          <w:lang w:val="en-GB" w:eastAsia="en-US"/>
        </w:rPr>
        <w:t>……</w:t>
      </w:r>
    </w:p>
    <w:p w14:paraId="6E314B6C" w14:textId="77777777" w:rsidR="004B6FB0" w:rsidRPr="007C51D0" w:rsidRDefault="004B6FB0" w:rsidP="00284DBD">
      <w:pPr>
        <w:autoSpaceDE w:val="0"/>
        <w:autoSpaceDN w:val="0"/>
        <w:adjustRightInd w:val="0"/>
        <w:jc w:val="both"/>
        <w:rPr>
          <w:rFonts w:eastAsiaTheme="minorHAnsi"/>
          <w:lang w:val="en-GB" w:eastAsia="en-US"/>
        </w:rPr>
      </w:pPr>
    </w:p>
    <w:p w14:paraId="74275C74" w14:textId="77777777" w:rsidR="004126F6" w:rsidRPr="007C51D0" w:rsidRDefault="004126F6" w:rsidP="00284DBD">
      <w:pPr>
        <w:autoSpaceDE w:val="0"/>
        <w:autoSpaceDN w:val="0"/>
        <w:adjustRightInd w:val="0"/>
        <w:jc w:val="both"/>
        <w:rPr>
          <w:rFonts w:eastAsiaTheme="minorHAnsi"/>
          <w:b/>
          <w:lang w:val="en-GB" w:eastAsia="en-US"/>
        </w:rPr>
      </w:pPr>
      <w:r w:rsidRPr="007C51D0">
        <w:rPr>
          <w:rFonts w:eastAsiaTheme="minorHAnsi"/>
          <w:b/>
          <w:lang w:val="en-GB" w:eastAsia="en-US"/>
        </w:rPr>
        <w:t xml:space="preserve">Results and </w:t>
      </w:r>
      <w:r w:rsidR="004B6FB0">
        <w:rPr>
          <w:rFonts w:eastAsiaTheme="minorHAnsi"/>
          <w:b/>
          <w:lang w:val="en-GB" w:eastAsia="en-US"/>
        </w:rPr>
        <w:t>d</w:t>
      </w:r>
      <w:r w:rsidRPr="007C51D0">
        <w:rPr>
          <w:rFonts w:eastAsiaTheme="minorHAnsi"/>
          <w:b/>
          <w:lang w:val="en-GB" w:eastAsia="en-US"/>
        </w:rPr>
        <w:t>iscussion</w:t>
      </w:r>
    </w:p>
    <w:p w14:paraId="2512BDDC" w14:textId="77777777" w:rsidR="00536487" w:rsidRPr="007C51D0" w:rsidRDefault="004B6FB0" w:rsidP="00284DBD">
      <w:pPr>
        <w:autoSpaceDE w:val="0"/>
        <w:autoSpaceDN w:val="0"/>
        <w:adjustRightInd w:val="0"/>
        <w:jc w:val="both"/>
        <w:rPr>
          <w:rFonts w:eastAsiaTheme="minorHAnsi"/>
          <w:lang w:val="en-GB" w:eastAsia="en-US"/>
        </w:rPr>
      </w:pPr>
      <w:r w:rsidRPr="0077145F">
        <w:rPr>
          <w:lang w:val="en-GB"/>
        </w:rPr>
        <w:t>On the basis of photographs of flour samples (Fig 1–3), characteristic flour structures were demonstrated in model samples with added flour, such as palisade and goblet cells (Fig 4–6), fragments of cotyledon cells with starch granules, and cells containing pea protein as described in the literature (Hohmann, 2007).</w:t>
      </w:r>
      <w:r w:rsidR="00A85107" w:rsidRPr="007C51D0">
        <w:rPr>
          <w:rFonts w:eastAsiaTheme="minorHAnsi"/>
          <w:lang w:val="en-GB" w:eastAsia="en-US"/>
        </w:rPr>
        <w:t>.</w:t>
      </w:r>
      <w:r w:rsidR="00284DBD" w:rsidRPr="007C51D0">
        <w:rPr>
          <w:rFonts w:eastAsiaTheme="minorHAnsi"/>
          <w:lang w:val="en-GB" w:eastAsia="en-US"/>
        </w:rPr>
        <w:t>……….</w:t>
      </w:r>
    </w:p>
    <w:p w14:paraId="5B0A742A" w14:textId="77777777" w:rsidR="004B6FB0" w:rsidRDefault="004B6FB0" w:rsidP="00284DBD">
      <w:pPr>
        <w:autoSpaceDE w:val="0"/>
        <w:autoSpaceDN w:val="0"/>
        <w:adjustRightInd w:val="0"/>
        <w:jc w:val="both"/>
        <w:rPr>
          <w:rFonts w:eastAsiaTheme="minorHAnsi"/>
          <w:lang w:val="en-GB" w:eastAsia="en-US"/>
        </w:rPr>
      </w:pPr>
    </w:p>
    <w:p w14:paraId="3B1767E5" w14:textId="77777777" w:rsidR="004B6FB0" w:rsidRDefault="004B6FB0">
      <w:pPr>
        <w:spacing w:after="200" w:line="276" w:lineRule="auto"/>
        <w:rPr>
          <w:b/>
        </w:rPr>
      </w:pPr>
      <w:r>
        <w:rPr>
          <w:b/>
        </w:rPr>
        <w:br w:type="page"/>
      </w:r>
    </w:p>
    <w:p w14:paraId="0BF9809B" w14:textId="77777777" w:rsidR="004B6FB0" w:rsidRPr="00534D46" w:rsidRDefault="004B6FB0" w:rsidP="004B6FB0">
      <w:pPr>
        <w:jc w:val="both"/>
        <w:rPr>
          <w:vertAlign w:val="superscript"/>
        </w:rPr>
      </w:pPr>
      <w:r w:rsidRPr="004B6FB0">
        <w:rPr>
          <w:b/>
        </w:rPr>
        <w:lastRenderedPageBreak/>
        <w:t xml:space="preserve">Table 1: </w:t>
      </w:r>
      <w:proofErr w:type="spellStart"/>
      <w:r w:rsidRPr="004B6FB0">
        <w:t>Numbers</w:t>
      </w:r>
      <w:proofErr w:type="spellEnd"/>
      <w:r w:rsidRPr="004B6FB0">
        <w:t xml:space="preserve"> of </w:t>
      </w:r>
      <w:proofErr w:type="spellStart"/>
      <w:r w:rsidRPr="004B6FB0">
        <w:t>palisade</w:t>
      </w:r>
      <w:proofErr w:type="spellEnd"/>
      <w:r w:rsidRPr="004B6FB0">
        <w:t xml:space="preserve"> cell </w:t>
      </w:r>
      <w:proofErr w:type="spellStart"/>
      <w:r w:rsidRPr="004B6FB0">
        <w:t>fragments</w:t>
      </w:r>
      <w:proofErr w:type="spellEnd"/>
      <w:r w:rsidRPr="004B6FB0">
        <w:t xml:space="preserve"> in </w:t>
      </w:r>
      <w:proofErr w:type="spellStart"/>
      <w:r w:rsidRPr="004B6FB0">
        <w:t>heat-treated</w:t>
      </w:r>
      <w:proofErr w:type="spellEnd"/>
      <w:r w:rsidRPr="004B6FB0">
        <w:t xml:space="preserve"> model </w:t>
      </w:r>
      <w:proofErr w:type="spellStart"/>
      <w:r w:rsidRPr="004B6FB0">
        <w:t>samples</w:t>
      </w:r>
      <w:proofErr w:type="spellEnd"/>
      <w:r w:rsidRPr="004B6FB0">
        <w:t xml:space="preserve"> </w:t>
      </w:r>
      <w:proofErr w:type="spellStart"/>
      <w:r w:rsidRPr="004B6FB0">
        <w:t>with</w:t>
      </w:r>
      <w:proofErr w:type="spellEnd"/>
      <w:r w:rsidRPr="004B6FB0">
        <w:t xml:space="preserve"> </w:t>
      </w:r>
      <w:proofErr w:type="spellStart"/>
      <w:r w:rsidRPr="004B6FB0">
        <w:t>the</w:t>
      </w:r>
      <w:proofErr w:type="spellEnd"/>
      <w:r w:rsidRPr="004B6FB0">
        <w:t xml:space="preserve"> </w:t>
      </w:r>
      <w:proofErr w:type="spellStart"/>
      <w:r w:rsidRPr="004B6FB0">
        <w:t>addition</w:t>
      </w:r>
      <w:proofErr w:type="spellEnd"/>
      <w:r w:rsidRPr="004B6FB0">
        <w:t xml:space="preserve"> of </w:t>
      </w:r>
      <w:proofErr w:type="spellStart"/>
      <w:r w:rsidRPr="004B6FB0">
        <w:t>pea</w:t>
      </w:r>
      <w:proofErr w:type="spellEnd"/>
      <w:r w:rsidRPr="004B6FB0">
        <w:t xml:space="preserve"> </w:t>
      </w:r>
      <w:proofErr w:type="spellStart"/>
      <w:r w:rsidRPr="004B6FB0">
        <w:t>flour</w:t>
      </w:r>
      <w:proofErr w:type="spellEnd"/>
      <w:r w:rsidRPr="004B6FB0">
        <w:t xml:space="preserve"> and protein per 1 cm</w:t>
      </w:r>
      <w:r w:rsidRPr="004B6FB0">
        <w:rPr>
          <w:vertAlign w:val="superscript"/>
        </w:rPr>
        <w:t>2</w:t>
      </w:r>
    </w:p>
    <w:tbl>
      <w:tblPr>
        <w:tblStyle w:val="Mkatabulky"/>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609"/>
        <w:gridCol w:w="3053"/>
      </w:tblGrid>
      <w:tr w:rsidR="004B6FB0" w14:paraId="6899CFD7" w14:textId="77777777" w:rsidTr="002C452D">
        <w:tc>
          <w:tcPr>
            <w:tcW w:w="1843" w:type="dxa"/>
            <w:vMerge w:val="restart"/>
            <w:tcBorders>
              <w:top w:val="single" w:sz="12" w:space="0" w:color="auto"/>
            </w:tcBorders>
            <w:shd w:val="clear" w:color="auto" w:fill="FFFFFF" w:themeFill="background1"/>
            <w:vAlign w:val="center"/>
          </w:tcPr>
          <w:p w14:paraId="7DC76790" w14:textId="77777777" w:rsidR="004B6FB0" w:rsidRPr="00523C83" w:rsidRDefault="004B6FB0" w:rsidP="002C452D">
            <w:pPr>
              <w:rPr>
                <w:b/>
                <w:szCs w:val="20"/>
              </w:rPr>
            </w:pPr>
            <w:proofErr w:type="spellStart"/>
            <w:r>
              <w:rPr>
                <w:b/>
                <w:szCs w:val="20"/>
              </w:rPr>
              <w:t>Stainig</w:t>
            </w:r>
            <w:proofErr w:type="spellEnd"/>
          </w:p>
        </w:tc>
        <w:tc>
          <w:tcPr>
            <w:tcW w:w="6662" w:type="dxa"/>
            <w:gridSpan w:val="2"/>
            <w:tcBorders>
              <w:top w:val="single" w:sz="12" w:space="0" w:color="auto"/>
              <w:bottom w:val="single" w:sz="2" w:space="0" w:color="auto"/>
            </w:tcBorders>
            <w:shd w:val="clear" w:color="auto" w:fill="FFFFFF" w:themeFill="background1"/>
            <w:vAlign w:val="center"/>
          </w:tcPr>
          <w:p w14:paraId="65DCF46C" w14:textId="77777777" w:rsidR="004B6FB0" w:rsidRPr="00523C83" w:rsidRDefault="004B6FB0" w:rsidP="002C452D">
            <w:pPr>
              <w:jc w:val="center"/>
              <w:rPr>
                <w:b/>
                <w:szCs w:val="20"/>
              </w:rPr>
            </w:pPr>
            <w:r>
              <w:rPr>
                <w:b/>
                <w:szCs w:val="20"/>
              </w:rPr>
              <w:t>Sample</w:t>
            </w:r>
          </w:p>
        </w:tc>
      </w:tr>
      <w:tr w:rsidR="004B6FB0" w14:paraId="51D67B4B" w14:textId="77777777" w:rsidTr="002C452D">
        <w:tc>
          <w:tcPr>
            <w:tcW w:w="1843" w:type="dxa"/>
            <w:vMerge/>
            <w:tcBorders>
              <w:bottom w:val="single" w:sz="12" w:space="0" w:color="auto"/>
            </w:tcBorders>
            <w:shd w:val="clear" w:color="auto" w:fill="FFFFFF" w:themeFill="background1"/>
            <w:vAlign w:val="center"/>
          </w:tcPr>
          <w:p w14:paraId="6FC74790" w14:textId="77777777" w:rsidR="004B6FB0" w:rsidRPr="00523C83" w:rsidRDefault="004B6FB0" w:rsidP="002C452D">
            <w:pPr>
              <w:rPr>
                <w:b/>
                <w:szCs w:val="20"/>
              </w:rPr>
            </w:pPr>
          </w:p>
        </w:tc>
        <w:tc>
          <w:tcPr>
            <w:tcW w:w="3609" w:type="dxa"/>
            <w:tcBorders>
              <w:top w:val="single" w:sz="2" w:space="0" w:color="auto"/>
              <w:bottom w:val="single" w:sz="12" w:space="0" w:color="auto"/>
            </w:tcBorders>
            <w:shd w:val="clear" w:color="auto" w:fill="FFFFFF" w:themeFill="background1"/>
            <w:vAlign w:val="center"/>
          </w:tcPr>
          <w:p w14:paraId="4B11650F" w14:textId="77777777" w:rsidR="004B6FB0" w:rsidRPr="00523C83" w:rsidRDefault="004B6FB0" w:rsidP="002C452D">
            <w:pPr>
              <w:jc w:val="center"/>
              <w:rPr>
                <w:b/>
                <w:szCs w:val="20"/>
              </w:rPr>
            </w:pPr>
            <w:proofErr w:type="spellStart"/>
            <w:r w:rsidRPr="004B6FB0">
              <w:rPr>
                <w:b/>
                <w:szCs w:val="20"/>
              </w:rPr>
              <w:t>Samples</w:t>
            </w:r>
            <w:proofErr w:type="spellEnd"/>
            <w:r w:rsidRPr="004B6FB0">
              <w:rPr>
                <w:b/>
                <w:szCs w:val="20"/>
              </w:rPr>
              <w:t xml:space="preserve"> </w:t>
            </w:r>
            <w:proofErr w:type="spellStart"/>
            <w:r w:rsidRPr="004B6FB0">
              <w:rPr>
                <w:b/>
                <w:szCs w:val="20"/>
              </w:rPr>
              <w:t>with</w:t>
            </w:r>
            <w:proofErr w:type="spellEnd"/>
            <w:r w:rsidRPr="004B6FB0">
              <w:rPr>
                <w:b/>
                <w:szCs w:val="20"/>
              </w:rPr>
              <w:t xml:space="preserve"> </w:t>
            </w:r>
            <w:proofErr w:type="spellStart"/>
            <w:r w:rsidRPr="004B6FB0">
              <w:rPr>
                <w:b/>
                <w:szCs w:val="20"/>
              </w:rPr>
              <w:t>pea</w:t>
            </w:r>
            <w:proofErr w:type="spellEnd"/>
            <w:r w:rsidRPr="004B6FB0">
              <w:rPr>
                <w:b/>
                <w:szCs w:val="20"/>
              </w:rPr>
              <w:t xml:space="preserve"> </w:t>
            </w:r>
            <w:proofErr w:type="spellStart"/>
            <w:r w:rsidRPr="004B6FB0">
              <w:rPr>
                <w:b/>
                <w:szCs w:val="20"/>
              </w:rPr>
              <w:t>flour</w:t>
            </w:r>
            <w:proofErr w:type="spellEnd"/>
          </w:p>
        </w:tc>
        <w:tc>
          <w:tcPr>
            <w:tcW w:w="3053" w:type="dxa"/>
            <w:tcBorders>
              <w:top w:val="single" w:sz="2" w:space="0" w:color="auto"/>
              <w:bottom w:val="single" w:sz="12" w:space="0" w:color="auto"/>
            </w:tcBorders>
            <w:shd w:val="clear" w:color="auto" w:fill="FFFFFF" w:themeFill="background1"/>
            <w:vAlign w:val="center"/>
          </w:tcPr>
          <w:p w14:paraId="755ED320" w14:textId="77777777" w:rsidR="004B6FB0" w:rsidRPr="00523C83" w:rsidRDefault="004B6FB0" w:rsidP="002C452D">
            <w:pPr>
              <w:jc w:val="center"/>
              <w:rPr>
                <w:b/>
                <w:szCs w:val="20"/>
              </w:rPr>
            </w:pPr>
            <w:proofErr w:type="spellStart"/>
            <w:r w:rsidRPr="004B6FB0">
              <w:rPr>
                <w:b/>
                <w:szCs w:val="20"/>
              </w:rPr>
              <w:t>Samples</w:t>
            </w:r>
            <w:proofErr w:type="spellEnd"/>
            <w:r w:rsidRPr="004B6FB0">
              <w:rPr>
                <w:b/>
                <w:szCs w:val="20"/>
              </w:rPr>
              <w:t xml:space="preserve"> </w:t>
            </w:r>
            <w:proofErr w:type="spellStart"/>
            <w:r w:rsidRPr="004B6FB0">
              <w:rPr>
                <w:b/>
                <w:szCs w:val="20"/>
              </w:rPr>
              <w:t>with</w:t>
            </w:r>
            <w:proofErr w:type="spellEnd"/>
            <w:r w:rsidRPr="004B6FB0">
              <w:rPr>
                <w:b/>
                <w:szCs w:val="20"/>
              </w:rPr>
              <w:t xml:space="preserve"> </w:t>
            </w:r>
            <w:proofErr w:type="spellStart"/>
            <w:r w:rsidRPr="004B6FB0">
              <w:rPr>
                <w:b/>
                <w:szCs w:val="20"/>
              </w:rPr>
              <w:t>pea</w:t>
            </w:r>
            <w:proofErr w:type="spellEnd"/>
            <w:r w:rsidRPr="004B6FB0">
              <w:rPr>
                <w:b/>
                <w:szCs w:val="20"/>
              </w:rPr>
              <w:t xml:space="preserve"> protein</w:t>
            </w:r>
          </w:p>
        </w:tc>
      </w:tr>
      <w:tr w:rsidR="004B6FB0" w14:paraId="4A1A6A79" w14:textId="77777777" w:rsidTr="002C452D">
        <w:tc>
          <w:tcPr>
            <w:tcW w:w="1843" w:type="dxa"/>
            <w:tcBorders>
              <w:top w:val="single" w:sz="12" w:space="0" w:color="auto"/>
            </w:tcBorders>
            <w:vAlign w:val="center"/>
          </w:tcPr>
          <w:p w14:paraId="2C44D213" w14:textId="77777777" w:rsidR="004B6FB0" w:rsidRPr="00523C83" w:rsidRDefault="004B6FB0" w:rsidP="002C452D">
            <w:pPr>
              <w:rPr>
                <w:b/>
                <w:szCs w:val="20"/>
              </w:rPr>
            </w:pPr>
            <w:r w:rsidRPr="00523C83">
              <w:rPr>
                <w:b/>
                <w:szCs w:val="20"/>
              </w:rPr>
              <w:t>PC</w:t>
            </w:r>
          </w:p>
        </w:tc>
        <w:tc>
          <w:tcPr>
            <w:tcW w:w="3609" w:type="dxa"/>
            <w:tcBorders>
              <w:top w:val="single" w:sz="12" w:space="0" w:color="auto"/>
            </w:tcBorders>
            <w:vAlign w:val="center"/>
          </w:tcPr>
          <w:p w14:paraId="673BF6F8" w14:textId="77777777" w:rsidR="004B6FB0" w:rsidRPr="00523C83" w:rsidRDefault="004B6FB0" w:rsidP="002C452D">
            <w:pPr>
              <w:jc w:val="center"/>
              <w:rPr>
                <w:szCs w:val="20"/>
              </w:rPr>
            </w:pPr>
            <w:r>
              <w:rPr>
                <w:szCs w:val="20"/>
              </w:rPr>
              <w:t>2.75 ± 1.</w:t>
            </w:r>
            <w:r w:rsidRPr="00523C83">
              <w:rPr>
                <w:szCs w:val="20"/>
              </w:rPr>
              <w:t>22</w:t>
            </w:r>
          </w:p>
        </w:tc>
        <w:tc>
          <w:tcPr>
            <w:tcW w:w="3053" w:type="dxa"/>
            <w:tcBorders>
              <w:top w:val="single" w:sz="12" w:space="0" w:color="auto"/>
            </w:tcBorders>
            <w:vAlign w:val="center"/>
          </w:tcPr>
          <w:p w14:paraId="027E80A8" w14:textId="77777777" w:rsidR="004B6FB0" w:rsidRPr="00523C83" w:rsidRDefault="004B6FB0" w:rsidP="002C452D">
            <w:pPr>
              <w:jc w:val="center"/>
              <w:rPr>
                <w:szCs w:val="20"/>
              </w:rPr>
            </w:pPr>
            <w:r w:rsidRPr="00523C83">
              <w:rPr>
                <w:szCs w:val="20"/>
              </w:rPr>
              <w:t>0</w:t>
            </w:r>
          </w:p>
        </w:tc>
      </w:tr>
      <w:tr w:rsidR="004B6FB0" w14:paraId="6DF52735" w14:textId="77777777" w:rsidTr="002C452D">
        <w:tc>
          <w:tcPr>
            <w:tcW w:w="1843" w:type="dxa"/>
            <w:vAlign w:val="center"/>
          </w:tcPr>
          <w:p w14:paraId="72737BB3" w14:textId="77777777" w:rsidR="004B6FB0" w:rsidRPr="00523C83" w:rsidRDefault="004B6FB0" w:rsidP="002C452D">
            <w:pPr>
              <w:rPr>
                <w:b/>
                <w:szCs w:val="20"/>
              </w:rPr>
            </w:pPr>
            <w:r w:rsidRPr="00523C83">
              <w:rPr>
                <w:b/>
                <w:szCs w:val="20"/>
              </w:rPr>
              <w:t>TM</w:t>
            </w:r>
          </w:p>
        </w:tc>
        <w:tc>
          <w:tcPr>
            <w:tcW w:w="3609" w:type="dxa"/>
            <w:vAlign w:val="center"/>
          </w:tcPr>
          <w:p w14:paraId="535D6768" w14:textId="77777777" w:rsidR="004B6FB0" w:rsidRPr="00523C83" w:rsidRDefault="004B6FB0" w:rsidP="002C452D">
            <w:pPr>
              <w:jc w:val="center"/>
              <w:rPr>
                <w:szCs w:val="20"/>
              </w:rPr>
            </w:pPr>
            <w:r>
              <w:rPr>
                <w:szCs w:val="20"/>
              </w:rPr>
              <w:t>1.54 ± 0.</w:t>
            </w:r>
            <w:r w:rsidRPr="00523C83">
              <w:rPr>
                <w:szCs w:val="20"/>
              </w:rPr>
              <w:t>83</w:t>
            </w:r>
          </w:p>
        </w:tc>
        <w:tc>
          <w:tcPr>
            <w:tcW w:w="3053" w:type="dxa"/>
            <w:vAlign w:val="center"/>
          </w:tcPr>
          <w:p w14:paraId="4154D17B" w14:textId="77777777" w:rsidR="004B6FB0" w:rsidRPr="00523C83" w:rsidRDefault="004B6FB0" w:rsidP="002C452D">
            <w:pPr>
              <w:jc w:val="center"/>
              <w:rPr>
                <w:szCs w:val="20"/>
              </w:rPr>
            </w:pPr>
            <w:r w:rsidRPr="00523C83">
              <w:rPr>
                <w:szCs w:val="20"/>
              </w:rPr>
              <w:t>0</w:t>
            </w:r>
          </w:p>
        </w:tc>
      </w:tr>
      <w:tr w:rsidR="004B6FB0" w14:paraId="0E168575" w14:textId="77777777" w:rsidTr="002C452D">
        <w:tc>
          <w:tcPr>
            <w:tcW w:w="1843" w:type="dxa"/>
            <w:vAlign w:val="center"/>
          </w:tcPr>
          <w:p w14:paraId="70EE200D" w14:textId="77777777" w:rsidR="004B6FB0" w:rsidRPr="00523C83" w:rsidRDefault="004B6FB0" w:rsidP="002C452D">
            <w:pPr>
              <w:rPr>
                <w:b/>
                <w:szCs w:val="20"/>
              </w:rPr>
            </w:pPr>
            <w:r w:rsidRPr="00523C83">
              <w:rPr>
                <w:b/>
                <w:szCs w:val="20"/>
              </w:rPr>
              <w:t>HE</w:t>
            </w:r>
          </w:p>
        </w:tc>
        <w:tc>
          <w:tcPr>
            <w:tcW w:w="3609" w:type="dxa"/>
            <w:vAlign w:val="center"/>
          </w:tcPr>
          <w:p w14:paraId="7A50800A" w14:textId="77777777" w:rsidR="004B6FB0" w:rsidRPr="00523C83" w:rsidRDefault="004B6FB0" w:rsidP="004B6FB0">
            <w:pPr>
              <w:jc w:val="center"/>
              <w:rPr>
                <w:szCs w:val="20"/>
              </w:rPr>
            </w:pPr>
            <w:r>
              <w:rPr>
                <w:szCs w:val="20"/>
              </w:rPr>
              <w:t>1.</w:t>
            </w:r>
            <w:r w:rsidRPr="00523C83">
              <w:rPr>
                <w:szCs w:val="20"/>
              </w:rPr>
              <w:t>50 ± 0</w:t>
            </w:r>
            <w:r>
              <w:rPr>
                <w:szCs w:val="20"/>
              </w:rPr>
              <w:t>.</w:t>
            </w:r>
            <w:r w:rsidRPr="00523C83">
              <w:rPr>
                <w:szCs w:val="20"/>
              </w:rPr>
              <w:t>71</w:t>
            </w:r>
          </w:p>
        </w:tc>
        <w:tc>
          <w:tcPr>
            <w:tcW w:w="3053" w:type="dxa"/>
            <w:vAlign w:val="center"/>
          </w:tcPr>
          <w:p w14:paraId="7D4D006E" w14:textId="77777777" w:rsidR="004B6FB0" w:rsidRPr="00523C83" w:rsidRDefault="004B6FB0" w:rsidP="002C452D">
            <w:pPr>
              <w:jc w:val="center"/>
              <w:rPr>
                <w:szCs w:val="20"/>
              </w:rPr>
            </w:pPr>
            <w:r w:rsidRPr="00523C83">
              <w:rPr>
                <w:szCs w:val="20"/>
              </w:rPr>
              <w:t>0</w:t>
            </w:r>
          </w:p>
        </w:tc>
      </w:tr>
    </w:tbl>
    <w:p w14:paraId="110A98F9" w14:textId="77777777" w:rsidR="004B6FB0" w:rsidRPr="00284DBD" w:rsidRDefault="004B6FB0" w:rsidP="004B6FB0">
      <w:pPr>
        <w:autoSpaceDE w:val="0"/>
        <w:autoSpaceDN w:val="0"/>
        <w:adjustRightInd w:val="0"/>
        <w:jc w:val="both"/>
        <w:rPr>
          <w:rFonts w:eastAsiaTheme="minorHAnsi"/>
          <w:lang w:eastAsia="en-US"/>
        </w:rPr>
      </w:pPr>
    </w:p>
    <w:tbl>
      <w:tblPr>
        <w:tblStyle w:val="Mkatabulky"/>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4B6FB0" w:rsidRPr="00A37C97" w14:paraId="0379BB75" w14:textId="77777777" w:rsidTr="002C452D">
        <w:tc>
          <w:tcPr>
            <w:tcW w:w="8505" w:type="dxa"/>
            <w:vAlign w:val="center"/>
          </w:tcPr>
          <w:p w14:paraId="5E9B3629" w14:textId="77777777" w:rsidR="004B6FB0" w:rsidRPr="00A37C97" w:rsidRDefault="004F700B" w:rsidP="002C452D">
            <w:r w:rsidRPr="00A37C97">
              <w:rPr>
                <w:noProof/>
                <w:lang w:val="en-GB" w:eastAsia="en-GB"/>
              </w:rPr>
              <mc:AlternateContent>
                <mc:Choice Requires="wps">
                  <w:drawing>
                    <wp:anchor distT="0" distB="0" distL="114300" distR="114300" simplePos="0" relativeHeight="251660288" behindDoc="0" locked="0" layoutInCell="1" allowOverlap="1" wp14:anchorId="42935373" wp14:editId="28F54888">
                      <wp:simplePos x="0" y="0"/>
                      <wp:positionH relativeFrom="column">
                        <wp:posOffset>0</wp:posOffset>
                      </wp:positionH>
                      <wp:positionV relativeFrom="paragraph">
                        <wp:posOffset>912495</wp:posOffset>
                      </wp:positionV>
                      <wp:extent cx="521335" cy="180975"/>
                      <wp:effectExtent l="0" t="0" r="0" b="0"/>
                      <wp:wrapNone/>
                      <wp:docPr id="40" name="Textové pole 40"/>
                      <wp:cNvGraphicFramePr/>
                      <a:graphic xmlns:a="http://schemas.openxmlformats.org/drawingml/2006/main">
                        <a:graphicData uri="http://schemas.microsoft.com/office/word/2010/wordprocessingShape">
                          <wps:wsp>
                            <wps:cNvSpPr txBox="1"/>
                            <wps:spPr>
                              <a:xfrm>
                                <a:off x="0" y="0"/>
                                <a:ext cx="52133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1BABB" w14:textId="77777777" w:rsidR="004B6FB0" w:rsidRPr="00776D39" w:rsidRDefault="004B6FB0" w:rsidP="004B6FB0">
                                  <w:pPr>
                                    <w:rPr>
                                      <w:b/>
                                      <w:sz w:val="13"/>
                                      <w:szCs w:val="15"/>
                                    </w:rPr>
                                  </w:pPr>
                                  <w:r w:rsidRPr="00776D39">
                                    <w:rPr>
                                      <w:b/>
                                      <w:sz w:val="13"/>
                                      <w:szCs w:val="15"/>
                                    </w:rPr>
                                    <w:t>200 µm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6C64" id="_x0000_t202" coordsize="21600,21600" o:spt="202" path="m,l,21600r21600,l21600,xe">
                      <v:stroke joinstyle="miter"/>
                      <v:path gradientshapeok="t" o:connecttype="rect"/>
                    </v:shapetype>
                    <v:shape id="Textové pole 40" o:spid="_x0000_s1026" type="#_x0000_t202" style="position:absolute;margin-left:0;margin-top:71.85pt;width:41.0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dZhgIAAGgFAAAOAAAAZHJzL2Uyb0RvYy54bWysVM1OGzEQvlfqO1i+l00C4Sdig1IQVSUE&#10;qFBxdrw2WdX2uPYku+kb9Tn6Yh17d0NEe6HqZXc88/nz/J9ftNawjQqxBlfy8cGIM+UkVLV7LvnX&#10;x+sPp5xFFK4SBpwq+VZFfjF//+688TM1gRWYSgVGJC7OGl/yFaKfFUWUK2VFPACvHBk1BCuQjuG5&#10;qIJoiN2aYjIaHRcNhMoHkCpG0l51Rj7P/ForiXdaR4XMlJx8w/wN+btM32J+LmbPQfhVLXs3xD94&#10;YUXt6NEd1ZVAwdah/oPK1jJABI0HEmwBWtdS5RgomvHoVTQPK+FVjoWSE/0uTfH/0crbzX1gdVXy&#10;I0qPE5Zq9KhahM2vn8yDUYz0lKTGxxlhHzyhsf0ILRV70EdSpthbHWz6U1SM7MS33aWYKJkk5XQy&#10;PjyccibJND4dnZ1ME0vxctmHiJ8UWJaEkgeqYE6s2NxE7KADJL3l4Lo2JlfRONaU/PhwOsoXdhYi&#10;Ny5hVe6HniYF1DmeJdwalTDGfVGa8pH9T4rcierSBLYR1ENCSuUwh555CZ1Qmpx4y8Ue/+LVWy53&#10;cQwvg8PdZVs7CDn6V25X3waXdYennO/FnURsl21f6CVUW6pzgG5copfXNVXjRkS8F4Hmg0pLM493&#10;9NEGKOvQS5ytIPz4mz7hqW3JyllD81by+H0tguLMfHbU0Gfjo9SBmA9H05MJHcK+ZblvcWt7CVSO&#10;MW0XL7OY8GgGUQewT7QaFulVMgkn6e2S4yBeYrcFaLVItVhkEI2kF3jjHrxM1Kk6qdce2ycRfN+Q&#10;SJ18C8Nkitmrvuyw6aaDxRpB17lpU4K7rPaJp3HObd+vnrQv9s8Z9bIg578BAAD//wMAUEsDBBQA&#10;BgAIAAAAIQClEA/e3wAAAAcBAAAPAAAAZHJzL2Rvd25yZXYueG1sTI/NTsMwEITvSLyDtUjcqFPz&#10;0yjEqapIFRIqh5ZeuDnxNomI1yF229CnZznBcWZWM9/my8n14oRj6DxpmM8SEEi1tx01Gvbv67sU&#10;RIiGrOk9oYZvDLAsrq9yk1l/pi2edrERXEIhMxraGIdMylC36EyY+QGJs4MfnYksx0ba0Zy53PVS&#10;JcmTdKYjXmjNgGWL9efu6DS8lus3s62USy99+bI5rIav/cej1rc30+oZRMQp/h3DLz6jQ8FMlT+S&#10;DaLXwI9Edh/uFyA4TtUcRMXGQimQRS7/8xc/AAAA//8DAFBLAQItABQABgAIAAAAIQC2gziS/gAA&#10;AOEBAAATAAAAAAAAAAAAAAAAAAAAAABbQ29udGVudF9UeXBlc10ueG1sUEsBAi0AFAAGAAgAAAAh&#10;ADj9If/WAAAAlAEAAAsAAAAAAAAAAAAAAAAALwEAAF9yZWxzLy5yZWxzUEsBAi0AFAAGAAgAAAAh&#10;AAjGR1mGAgAAaAUAAA4AAAAAAAAAAAAAAAAALgIAAGRycy9lMm9Eb2MueG1sUEsBAi0AFAAGAAgA&#10;AAAhAKUQD97fAAAABwEAAA8AAAAAAAAAAAAAAAAA4AQAAGRycy9kb3ducmV2LnhtbFBLBQYAAAAA&#10;BAAEAPMAAADsBQAAAAA=&#10;" filled="f" stroked="f" strokeweight=".5pt">
                      <v:textbox>
                        <w:txbxContent>
                          <w:p w:rsidR="004B6FB0" w:rsidRPr="00776D39" w:rsidRDefault="004B6FB0" w:rsidP="004B6FB0">
                            <w:pPr>
                              <w:rPr>
                                <w:b/>
                                <w:sz w:val="13"/>
                                <w:szCs w:val="15"/>
                              </w:rPr>
                            </w:pPr>
                            <w:r w:rsidRPr="00776D39">
                              <w:rPr>
                                <w:b/>
                                <w:sz w:val="13"/>
                                <w:szCs w:val="15"/>
                              </w:rPr>
                              <w:t>200 µm</w:t>
                            </w:r>
                          </w:p>
                        </w:txbxContent>
                      </v:textbox>
                    </v:shape>
                  </w:pict>
                </mc:Fallback>
              </mc:AlternateContent>
            </w:r>
            <w:r w:rsidR="004B6FB0" w:rsidRPr="00A37C97">
              <w:rPr>
                <w:noProof/>
                <w:lang w:val="en-GB" w:eastAsia="en-GB"/>
              </w:rPr>
              <mc:AlternateContent>
                <mc:Choice Requires="wps">
                  <w:drawing>
                    <wp:anchor distT="0" distB="0" distL="114300" distR="114300" simplePos="0" relativeHeight="251661312" behindDoc="0" locked="0" layoutInCell="1" allowOverlap="1" wp14:anchorId="64EC5681" wp14:editId="59BF8F8B">
                      <wp:simplePos x="0" y="0"/>
                      <wp:positionH relativeFrom="column">
                        <wp:posOffset>979170</wp:posOffset>
                      </wp:positionH>
                      <wp:positionV relativeFrom="paragraph">
                        <wp:posOffset>499745</wp:posOffset>
                      </wp:positionV>
                      <wp:extent cx="300990" cy="276225"/>
                      <wp:effectExtent l="38100" t="38100" r="22860" b="28575"/>
                      <wp:wrapNone/>
                      <wp:docPr id="43" name="Přímá spojnice se šipkou 43"/>
                      <wp:cNvGraphicFramePr/>
                      <a:graphic xmlns:a="http://schemas.openxmlformats.org/drawingml/2006/main">
                        <a:graphicData uri="http://schemas.microsoft.com/office/word/2010/wordprocessingShape">
                          <wps:wsp>
                            <wps:cNvCnPr/>
                            <wps:spPr>
                              <a:xfrm flipH="1" flipV="1">
                                <a:off x="0" y="0"/>
                                <a:ext cx="300990" cy="2762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6DCC11" id="_x0000_t32" coordsize="21600,21600" o:spt="32" o:oned="t" path="m,l21600,21600e" filled="f">
                      <v:path arrowok="t" fillok="f" o:connecttype="none"/>
                      <o:lock v:ext="edit" shapetype="t"/>
                    </v:shapetype>
                    <v:shape id="Přímá spojnice se šipkou 43" o:spid="_x0000_s1026" type="#_x0000_t32" style="position:absolute;margin-left:77.1pt;margin-top:39.35pt;width:23.7pt;height:21.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qlFQIAAFgEAAAOAAAAZHJzL2Uyb0RvYy54bWysVM1y0zAQvjPDO2h0J3bSH2gmTg8phQMD&#10;GVq4q7IUCyStRlJj51E49gF4ik7fi5XsOKScYLhoJO9++337aeXFZWc02QofFNiKTiclJcJyqJXd&#10;VPTL7fWrN5SEyGzNNFhR0Z0I9HL58sWidXMxgwZ0LTzBIjbMW1fRJkY3L4rAG2FYmIATFoMSvGER&#10;j35T1J61WN3oYlaW50ULvnYeuAgBv171QbrM9aUUPH6SMohIdEVRW8yrz+tdWovlgs03nrlG8UEG&#10;+wcVhimLpGOpKxYZuffqj1JGcQ8BZJxwMAVIqbjIPWA30/JZNzcNcyL3guYEN9oU/l9Z/nG79kTV&#10;FT09ocQyg3e0fvrx+NM8PpDg4JtFgSQI8vSg3He4J5iGnrUuzBG6sms/nIJb+2RAJ70hUiv3HseB&#10;5t3XtEsxbJd02fvd6L3oIuH48aQsLy7whjiGZq/PZ7OzxFP0BRPY+RDfCTAkbSoaomdq08QVWIu3&#10;DL6nYNsPIfbAPSCBtSUt1j07LcusJIBW9bXSOgXzsImV9mTLcExiNx2oj7IiU/qtrUncOfSIeQ/t&#10;kKYtCk2O9B7kXdxp0RN/FhL9xQ57gc/IGOfCxj2htpidYBKljcBBcnoSB5XHwCE/QUWe+r8Bj4jM&#10;DDaOYKMs+N6wY/aDR7LP3zvQ950suIN6l6cjW4Pjm29zeGrpffx+zvDDD2H5CwAA//8DAFBLAwQU&#10;AAYACAAAACEAP/iBVOAAAAAKAQAADwAAAGRycy9kb3ducmV2LnhtbEyPy07DMBBF90j8gzVIbBB1&#10;YqVJFeJUqDyEgA0tH+DGQxIRj6PYbQNfz7CC5dU9unOmWs9uEEecQu9JQ7pIQCA13vbUanjfPVyv&#10;QIRoyJrBE2r4wgDr+vysMqX1J3rD4za2gkcolEZDF+NYShmaDp0JCz8icffhJ2cix6mVdjInHneD&#10;VEmSS2d64gudGXHTYfO5PTgNz/mdekxfitd7ucvsd3H1tGw3mdaXF/PtDYiIc/yD4Vef1aFmp70/&#10;kA1i4LzMFKMailUBggGVpDmIPTdKKZB1Jf+/UP8AAAD//wMAUEsBAi0AFAAGAAgAAAAhALaDOJL+&#10;AAAA4QEAABMAAAAAAAAAAAAAAAAAAAAAAFtDb250ZW50X1R5cGVzXS54bWxQSwECLQAUAAYACAAA&#10;ACEAOP0h/9YAAACUAQAACwAAAAAAAAAAAAAAAAAvAQAAX3JlbHMvLnJlbHNQSwECLQAUAAYACAAA&#10;ACEAAscapRUCAABYBAAADgAAAAAAAAAAAAAAAAAuAgAAZHJzL2Uyb0RvYy54bWxQSwECLQAUAAYA&#10;CAAAACEAP/iBVOAAAAAKAQAADwAAAAAAAAAAAAAAAABvBAAAZHJzL2Rvd25yZXYueG1sUEsFBgAA&#10;AAAEAAQA8wAAAHwFAAAAAA==&#10;" strokecolor="black [3213]" strokeweight="2pt">
                      <v:stroke endarrow="open"/>
                    </v:shape>
                  </w:pict>
                </mc:Fallback>
              </mc:AlternateContent>
            </w:r>
            <w:r w:rsidR="004B6FB0" w:rsidRPr="00A37C97">
              <w:rPr>
                <w:noProof/>
                <w:lang w:val="en-GB" w:eastAsia="en-GB"/>
              </w:rPr>
              <mc:AlternateContent>
                <mc:Choice Requires="wps">
                  <w:drawing>
                    <wp:anchor distT="0" distB="0" distL="114300" distR="114300" simplePos="0" relativeHeight="251659264" behindDoc="0" locked="0" layoutInCell="1" allowOverlap="1" wp14:anchorId="24F2AAEE" wp14:editId="0C94215D">
                      <wp:simplePos x="0" y="0"/>
                      <wp:positionH relativeFrom="column">
                        <wp:posOffset>1456055</wp:posOffset>
                      </wp:positionH>
                      <wp:positionV relativeFrom="paragraph">
                        <wp:posOffset>1137920</wp:posOffset>
                      </wp:positionV>
                      <wp:extent cx="361315" cy="0"/>
                      <wp:effectExtent l="0" t="0" r="19685" b="19050"/>
                      <wp:wrapNone/>
                      <wp:docPr id="37" name="Přímá spojnice 37"/>
                      <wp:cNvGraphicFramePr/>
                      <a:graphic xmlns:a="http://schemas.openxmlformats.org/drawingml/2006/main">
                        <a:graphicData uri="http://schemas.microsoft.com/office/word/2010/wordprocessingShape">
                          <wps:wsp>
                            <wps:cNvCnPr/>
                            <wps:spPr>
                              <a:xfrm>
                                <a:off x="0" y="0"/>
                                <a:ext cx="3613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3B969" id="Přímá spojnic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5pt,89.6pt" to="143.1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WB5AEAAA0EAAAOAAAAZHJzL2Uyb0RvYy54bWysU0tu2zAQ3RfIHQjuY0l2kxaC5SwSpJui&#10;Nfo5AEMNLRb8gWQt+Shd9gA9RdB7dUjJctAGARJ0Q2k4M4/vPQ7XV4NWZA8+SGsaWi1KSsBw20qz&#10;a+jXL7fnbykJkZmWKWugoQcI9Gpz9mrduxqWtrOqBU8QxIS6dw3tYnR1UQTegWZhYR0YTArrNYsY&#10;+l3RetYjulbFsiwvi9761nnLIQTcvRmTdJPxhQAePwoRIBLVUOQW8+rzepfWYrNm9c4z10k+0WAv&#10;YKGZNHjoDHXDIiPfvfwHSkvubbAiLrjVhRVCcsgaUE1V/qXmc8ccZC1oTnCzTeH/wfIP+60nsm3o&#10;6g0lhmm8o+3vH/e/9P1PEpz9ZpAgwRwa1btQY/212fopCm7rk+pBeJ2+qIcM2dzDbC4MkXDcXF1W&#10;q+qCEn5MFac+50N8B1aT9NNQJU2SzWq2fx8inoWlx5K0rQzpG7q8eF2WuSxYJdtbqVRK5tGBa+XJ&#10;nuGlx6FK3BHhQRVGyuBmUjRqyH/xoGDE/wQCTUHW1XhAGscTJuMcTDziKoPVqU0gg7lxYvZU41Sf&#10;WiGP6nOa5458sjVxbtbSWP8Y7ZMVYqw/OjDqThbc2faQbzdbgzOXnZveRxrqh3FuP73izR8AAAD/&#10;/wMAUEsDBBQABgAIAAAAIQAH+BOg3QAAAAsBAAAPAAAAZHJzL2Rvd25yZXYueG1sTI9BT8MwDIXv&#10;SPyHyEjcWEoQYytNJ4TEkcPGDuyWNV5baJyuzraOX4+RkOBm+z09f69YjKFTRxy4jWThdpKBQqqi&#10;b6m2sH57uZmB4uTIuy4SWjgjw6K8vChc7uOJlnhcpVpJCHHuLDQp9bnWXDUYHE9ijyTaLg7BJVmH&#10;WvvBnSQ8dNpk2VQH15J8aFyPzw1Wn6tDsLD72J/bgHvKNsz34X3pv/Tm1drrq/HpEVTCMf2Z4Qdf&#10;0KEUpm08kGfVWTBmfidWER7mBpQ4zGwqw/b3ostC/+9QfgMAAP//AwBQSwECLQAUAAYACAAAACEA&#10;toM4kv4AAADhAQAAEwAAAAAAAAAAAAAAAAAAAAAAW0NvbnRlbnRfVHlwZXNdLnhtbFBLAQItABQA&#10;BgAIAAAAIQA4/SH/1gAAAJQBAAALAAAAAAAAAAAAAAAAAC8BAABfcmVscy8ucmVsc1BLAQItABQA&#10;BgAIAAAAIQCuLpWB5AEAAA0EAAAOAAAAAAAAAAAAAAAAAC4CAABkcnMvZTJvRG9jLnhtbFBLAQIt&#10;ABQABgAIAAAAIQAH+BOg3QAAAAsBAAAPAAAAAAAAAAAAAAAAAD4EAABkcnMvZG93bnJldi54bWxQ&#10;SwUGAAAAAAQABADzAAAASAUAAAAA&#10;" strokecolor="black [3213]" strokeweight="2pt"/>
                  </w:pict>
                </mc:Fallback>
              </mc:AlternateContent>
            </w:r>
            <w:r w:rsidR="004B6FB0">
              <w:rPr>
                <w:noProof/>
                <w:lang w:val="en-GB" w:eastAsia="en-GB"/>
              </w:rPr>
              <w:drawing>
                <wp:inline distT="0" distB="0" distL="0" distR="0" wp14:anchorId="29D0A967" wp14:editId="44FFAC3C">
                  <wp:extent cx="1638300" cy="109238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662810" cy="1108732"/>
                          </a:xfrm>
                          <a:prstGeom prst="rect">
                            <a:avLst/>
                          </a:prstGeom>
                        </pic:spPr>
                      </pic:pic>
                    </a:graphicData>
                  </a:graphic>
                </wp:inline>
              </w:drawing>
            </w:r>
          </w:p>
        </w:tc>
      </w:tr>
      <w:tr w:rsidR="004B6FB0" w:rsidRPr="00534D46" w14:paraId="1210FFA9" w14:textId="77777777" w:rsidTr="002C452D">
        <w:tc>
          <w:tcPr>
            <w:tcW w:w="8505" w:type="dxa"/>
            <w:vAlign w:val="center"/>
          </w:tcPr>
          <w:p w14:paraId="701934F1" w14:textId="77777777" w:rsidR="004B6FB0" w:rsidRPr="00523C83" w:rsidRDefault="004B6FB0" w:rsidP="002C452D">
            <w:pPr>
              <w:rPr>
                <w:szCs w:val="20"/>
                <w:lang w:val="en-US"/>
              </w:rPr>
            </w:pPr>
            <w:proofErr w:type="spellStart"/>
            <w:r>
              <w:rPr>
                <w:b/>
                <w:szCs w:val="20"/>
              </w:rPr>
              <w:t>Figure</w:t>
            </w:r>
            <w:proofErr w:type="spellEnd"/>
            <w:r w:rsidRPr="00523C83">
              <w:rPr>
                <w:b/>
                <w:szCs w:val="20"/>
              </w:rPr>
              <w:t xml:space="preserve"> 1:</w:t>
            </w:r>
            <w:r w:rsidRPr="00523C83">
              <w:rPr>
                <w:szCs w:val="20"/>
              </w:rPr>
              <w:t xml:space="preserve"> </w:t>
            </w:r>
            <w:proofErr w:type="spellStart"/>
            <w:r w:rsidRPr="004B6FB0">
              <w:rPr>
                <w:szCs w:val="20"/>
              </w:rPr>
              <w:t>palisade</w:t>
            </w:r>
            <w:proofErr w:type="spellEnd"/>
            <w:r w:rsidRPr="004B6FB0">
              <w:rPr>
                <w:szCs w:val="20"/>
              </w:rPr>
              <w:t xml:space="preserve"> </w:t>
            </w:r>
            <w:proofErr w:type="spellStart"/>
            <w:r w:rsidRPr="004B6FB0">
              <w:rPr>
                <w:szCs w:val="20"/>
              </w:rPr>
              <w:t>cells</w:t>
            </w:r>
            <w:proofErr w:type="spellEnd"/>
            <w:r w:rsidRPr="004B6FB0">
              <w:rPr>
                <w:szCs w:val="20"/>
              </w:rPr>
              <w:t xml:space="preserve"> in </w:t>
            </w:r>
            <w:proofErr w:type="spellStart"/>
            <w:r w:rsidRPr="004B6FB0">
              <w:rPr>
                <w:szCs w:val="20"/>
              </w:rPr>
              <w:t>pea</w:t>
            </w:r>
            <w:proofErr w:type="spellEnd"/>
            <w:r w:rsidRPr="004B6FB0">
              <w:rPr>
                <w:szCs w:val="20"/>
              </w:rPr>
              <w:t xml:space="preserve"> </w:t>
            </w:r>
            <w:proofErr w:type="spellStart"/>
            <w:r w:rsidRPr="004B6FB0">
              <w:rPr>
                <w:szCs w:val="20"/>
              </w:rPr>
              <w:t>flour</w:t>
            </w:r>
            <w:proofErr w:type="spellEnd"/>
            <w:r w:rsidRPr="004B6FB0">
              <w:rPr>
                <w:szCs w:val="20"/>
              </w:rPr>
              <w:t>, PC</w:t>
            </w:r>
          </w:p>
        </w:tc>
      </w:tr>
    </w:tbl>
    <w:p w14:paraId="312C9E7B" w14:textId="77777777" w:rsidR="004B6FB0" w:rsidRDefault="004B6FB0" w:rsidP="00284DBD">
      <w:pPr>
        <w:autoSpaceDE w:val="0"/>
        <w:autoSpaceDN w:val="0"/>
        <w:adjustRightInd w:val="0"/>
        <w:jc w:val="both"/>
        <w:rPr>
          <w:rFonts w:eastAsiaTheme="minorHAnsi"/>
          <w:b/>
          <w:lang w:val="en-GB" w:eastAsia="en-US"/>
        </w:rPr>
      </w:pPr>
    </w:p>
    <w:p w14:paraId="17C8B558" w14:textId="77777777" w:rsidR="00536487" w:rsidRPr="007C51D0" w:rsidRDefault="004126F6" w:rsidP="00284DBD">
      <w:pPr>
        <w:autoSpaceDE w:val="0"/>
        <w:autoSpaceDN w:val="0"/>
        <w:adjustRightInd w:val="0"/>
        <w:jc w:val="both"/>
        <w:rPr>
          <w:rFonts w:eastAsiaTheme="minorHAnsi"/>
          <w:b/>
          <w:lang w:val="en-GB" w:eastAsia="en-US"/>
        </w:rPr>
      </w:pPr>
      <w:r w:rsidRPr="007C51D0">
        <w:rPr>
          <w:rFonts w:eastAsiaTheme="minorHAnsi"/>
          <w:b/>
          <w:lang w:val="en-GB" w:eastAsia="en-US"/>
        </w:rPr>
        <w:t>Conclusion</w:t>
      </w:r>
    </w:p>
    <w:p w14:paraId="09E1B096" w14:textId="77777777" w:rsidR="00284DBD" w:rsidRDefault="004B6FB0" w:rsidP="00284DBD">
      <w:pPr>
        <w:autoSpaceDE w:val="0"/>
        <w:autoSpaceDN w:val="0"/>
        <w:adjustRightInd w:val="0"/>
        <w:jc w:val="both"/>
        <w:rPr>
          <w:rFonts w:eastAsiaTheme="minorHAnsi"/>
          <w:lang w:val="en-GB" w:eastAsia="en-US"/>
        </w:rPr>
      </w:pPr>
      <w:r w:rsidRPr="004B6FB0">
        <w:rPr>
          <w:rFonts w:eastAsiaTheme="minorHAnsi"/>
          <w:lang w:val="en-GB" w:eastAsia="en-US"/>
        </w:rPr>
        <w:t>The results of our study indicate that PAS Calleja staining should be considered the most suitable histochemical staining for the detection of added pea flour as well as pea protein. This kind of staining produces results sufficiently distinguished by colour even for less experienced microscopists. Flour addition can be identified by the detection of palisade and goblet cells, which occurred in all sections, and also by the finding of starch granules</w:t>
      </w:r>
      <w:r>
        <w:rPr>
          <w:rFonts w:eastAsiaTheme="minorHAnsi"/>
          <w:lang w:val="en-GB" w:eastAsia="en-US"/>
        </w:rPr>
        <w:t>…….</w:t>
      </w:r>
    </w:p>
    <w:p w14:paraId="32402623" w14:textId="77777777" w:rsidR="004B6FB0" w:rsidRPr="007C51D0" w:rsidRDefault="004B6FB0" w:rsidP="004B6FB0">
      <w:pPr>
        <w:autoSpaceDE w:val="0"/>
        <w:autoSpaceDN w:val="0"/>
        <w:adjustRightInd w:val="0"/>
        <w:jc w:val="both"/>
        <w:rPr>
          <w:rFonts w:eastAsiaTheme="minorHAnsi"/>
          <w:lang w:val="en-GB" w:eastAsia="en-US"/>
        </w:rPr>
      </w:pPr>
    </w:p>
    <w:p w14:paraId="6203D6AB" w14:textId="77777777" w:rsidR="004B6FB0" w:rsidRDefault="004B6FB0" w:rsidP="004B6FB0">
      <w:pPr>
        <w:autoSpaceDE w:val="0"/>
        <w:autoSpaceDN w:val="0"/>
        <w:adjustRightInd w:val="0"/>
        <w:jc w:val="both"/>
        <w:rPr>
          <w:lang w:val="en-GB"/>
        </w:rPr>
      </w:pPr>
      <w:r w:rsidRPr="0077145F">
        <w:rPr>
          <w:b/>
          <w:lang w:val="en-GB"/>
        </w:rPr>
        <w:t>References</w:t>
      </w:r>
    </w:p>
    <w:p w14:paraId="484F42AD" w14:textId="77777777" w:rsidR="004F700B" w:rsidRPr="004F700B" w:rsidRDefault="004F700B" w:rsidP="004F700B">
      <w:pPr>
        <w:autoSpaceDE w:val="0"/>
        <w:autoSpaceDN w:val="0"/>
        <w:adjustRightInd w:val="0"/>
        <w:jc w:val="both"/>
        <w:rPr>
          <w:noProof/>
          <w:lang w:val="en-GB"/>
        </w:rPr>
      </w:pPr>
      <w:r w:rsidRPr="004F700B">
        <w:rPr>
          <w:noProof/>
          <w:lang w:val="en-GB"/>
        </w:rPr>
        <w:t xml:space="preserve">Česká Republika. Vyhláška č. 113/2005 Sb. ze dne 4. března 2005, o způsobu označování potravin a tabákových výrobků. </w:t>
      </w:r>
      <w:r w:rsidRPr="00106590">
        <w:rPr>
          <w:i/>
          <w:noProof/>
          <w:lang w:val="en-GB"/>
        </w:rPr>
        <w:t>Sbírka zákonů</w:t>
      </w:r>
      <w:r w:rsidRPr="004F700B">
        <w:rPr>
          <w:noProof/>
          <w:lang w:val="en-GB"/>
        </w:rPr>
        <w:t>, 2005, č. 37, s. 1163-1174.</w:t>
      </w:r>
    </w:p>
    <w:p w14:paraId="23BDB78C" w14:textId="77777777" w:rsidR="004F700B" w:rsidRPr="004F700B" w:rsidRDefault="004F700B" w:rsidP="004F700B">
      <w:pPr>
        <w:autoSpaceDE w:val="0"/>
        <w:autoSpaceDN w:val="0"/>
        <w:adjustRightInd w:val="0"/>
        <w:jc w:val="both"/>
        <w:rPr>
          <w:noProof/>
          <w:lang w:val="en-GB"/>
        </w:rPr>
      </w:pPr>
      <w:r w:rsidRPr="004F700B">
        <w:rPr>
          <w:noProof/>
          <w:lang w:val="en-GB"/>
        </w:rPr>
        <w:t xml:space="preserve">Evropská Unie. 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w:t>
      </w:r>
      <w:r w:rsidRPr="00106590">
        <w:rPr>
          <w:i/>
          <w:noProof/>
          <w:lang w:val="en-GB"/>
        </w:rPr>
        <w:t>Úřední věstník Evropské unie L 304</w:t>
      </w:r>
      <w:r w:rsidRPr="004F700B">
        <w:rPr>
          <w:noProof/>
          <w:lang w:val="en-GB"/>
        </w:rPr>
        <w:t>, 22/11/2011, s. 18-63.</w:t>
      </w:r>
    </w:p>
    <w:p w14:paraId="40374163" w14:textId="77777777" w:rsidR="004F700B" w:rsidRPr="004F700B" w:rsidRDefault="004F700B" w:rsidP="004F700B">
      <w:pPr>
        <w:autoSpaceDE w:val="0"/>
        <w:autoSpaceDN w:val="0"/>
        <w:adjustRightInd w:val="0"/>
        <w:jc w:val="both"/>
        <w:rPr>
          <w:noProof/>
          <w:lang w:val="en-GB"/>
        </w:rPr>
      </w:pPr>
      <w:r w:rsidRPr="004F700B">
        <w:rPr>
          <w:noProof/>
          <w:lang w:val="en-GB"/>
        </w:rPr>
        <w:t xml:space="preserve">Flint, O. 1994. </w:t>
      </w:r>
      <w:r w:rsidRPr="00106590">
        <w:rPr>
          <w:i/>
          <w:noProof/>
          <w:lang w:val="en-GB"/>
        </w:rPr>
        <w:t>Food microscopy</w:t>
      </w:r>
      <w:r w:rsidRPr="004F700B">
        <w:rPr>
          <w:noProof/>
          <w:lang w:val="en-GB"/>
        </w:rPr>
        <w:t>. Bios Scientific Publishers.</w:t>
      </w:r>
    </w:p>
    <w:p w14:paraId="22D45067" w14:textId="77777777" w:rsidR="004F700B" w:rsidRPr="004F700B" w:rsidRDefault="004F700B" w:rsidP="004F700B">
      <w:pPr>
        <w:autoSpaceDE w:val="0"/>
        <w:autoSpaceDN w:val="0"/>
        <w:adjustRightInd w:val="0"/>
        <w:jc w:val="both"/>
        <w:rPr>
          <w:noProof/>
          <w:lang w:val="en-GB"/>
        </w:rPr>
      </w:pPr>
      <w:r w:rsidRPr="004F700B">
        <w:rPr>
          <w:noProof/>
          <w:lang w:val="en-GB"/>
        </w:rPr>
        <w:t xml:space="preserve">Hohmann, B., Gassner, G., Bauermeister, K. 2007. </w:t>
      </w:r>
      <w:r w:rsidRPr="00106590">
        <w:rPr>
          <w:i/>
          <w:noProof/>
          <w:lang w:val="en-GB"/>
        </w:rPr>
        <w:t>Mikroskopische Untersuchung pflanzlicher Lebensmittel und Futtermittel</w:t>
      </w:r>
      <w:r w:rsidRPr="004F700B">
        <w:rPr>
          <w:noProof/>
          <w:lang w:val="en-GB"/>
        </w:rPr>
        <w:t>. Behr's.</w:t>
      </w:r>
    </w:p>
    <w:p w14:paraId="461D464D" w14:textId="77777777" w:rsidR="004F700B" w:rsidRPr="004F700B" w:rsidRDefault="004F700B" w:rsidP="004F700B">
      <w:pPr>
        <w:autoSpaceDE w:val="0"/>
        <w:autoSpaceDN w:val="0"/>
        <w:adjustRightInd w:val="0"/>
        <w:jc w:val="both"/>
        <w:rPr>
          <w:noProof/>
          <w:lang w:val="en-GB"/>
        </w:rPr>
      </w:pPr>
      <w:r w:rsidRPr="004F700B">
        <w:rPr>
          <w:noProof/>
          <w:lang w:val="en-GB"/>
        </w:rPr>
        <w:t xml:space="preserve">Lewis, D. F. 1986. Features of food microscopy. </w:t>
      </w:r>
      <w:r w:rsidRPr="00106590">
        <w:rPr>
          <w:i/>
          <w:noProof/>
          <w:lang w:val="en-GB"/>
        </w:rPr>
        <w:t>Food Structure</w:t>
      </w:r>
      <w:r w:rsidRPr="004F700B">
        <w:rPr>
          <w:noProof/>
          <w:lang w:val="en-GB"/>
        </w:rPr>
        <w:t xml:space="preserve">, </w:t>
      </w:r>
      <w:r w:rsidR="00106590">
        <w:rPr>
          <w:noProof/>
          <w:lang w:val="en-GB"/>
        </w:rPr>
        <w:t xml:space="preserve">vol. </w:t>
      </w:r>
      <w:r w:rsidRPr="004F700B">
        <w:rPr>
          <w:noProof/>
          <w:lang w:val="en-GB"/>
        </w:rPr>
        <w:t>5</w:t>
      </w:r>
      <w:r w:rsidR="00106590">
        <w:rPr>
          <w:noProof/>
          <w:lang w:val="en-GB"/>
        </w:rPr>
        <w:t xml:space="preserve">, no. </w:t>
      </w:r>
      <w:r w:rsidRPr="004F700B">
        <w:rPr>
          <w:noProof/>
          <w:lang w:val="en-GB"/>
        </w:rPr>
        <w:t xml:space="preserve">1, </w:t>
      </w:r>
      <w:r w:rsidR="00106590">
        <w:rPr>
          <w:noProof/>
          <w:lang w:val="en-GB"/>
        </w:rPr>
        <w:t>pp. 1-18</w:t>
      </w:r>
      <w:r w:rsidRPr="004F700B">
        <w:rPr>
          <w:noProof/>
          <w:lang w:val="en-GB"/>
        </w:rPr>
        <w:t>.</w:t>
      </w:r>
    </w:p>
    <w:p w14:paraId="6C1ECB5E" w14:textId="77777777" w:rsidR="004F700B" w:rsidRPr="004F700B" w:rsidRDefault="004F700B" w:rsidP="004F700B">
      <w:pPr>
        <w:autoSpaceDE w:val="0"/>
        <w:autoSpaceDN w:val="0"/>
        <w:adjustRightInd w:val="0"/>
        <w:jc w:val="both"/>
        <w:rPr>
          <w:noProof/>
          <w:lang w:val="en-GB"/>
        </w:rPr>
      </w:pPr>
      <w:r w:rsidRPr="004F700B">
        <w:rPr>
          <w:noProof/>
          <w:lang w:val="en-GB"/>
        </w:rPr>
        <w:t xml:space="preserve">Shi, C., He, Y., Ding, M., Wang, Y., Zhong, J. 2019. Nanoimaging of food proteins by atomic force microscopy. Part II: Application for food proteins from different sources. </w:t>
      </w:r>
      <w:r w:rsidRPr="00106590">
        <w:rPr>
          <w:i/>
          <w:noProof/>
          <w:lang w:val="en-GB"/>
        </w:rPr>
        <w:t>Trends in Food Science &amp; Technology</w:t>
      </w:r>
      <w:r w:rsidRPr="004F700B">
        <w:rPr>
          <w:noProof/>
          <w:lang w:val="en-GB"/>
        </w:rPr>
        <w:t xml:space="preserve">, </w:t>
      </w:r>
      <w:r w:rsidR="00106590">
        <w:rPr>
          <w:noProof/>
          <w:lang w:val="en-GB"/>
        </w:rPr>
        <w:t xml:space="preserve">vol. </w:t>
      </w:r>
      <w:r w:rsidRPr="004F700B">
        <w:rPr>
          <w:noProof/>
          <w:lang w:val="en-GB"/>
        </w:rPr>
        <w:t xml:space="preserve">87, </w:t>
      </w:r>
      <w:r w:rsidR="00106590">
        <w:rPr>
          <w:noProof/>
          <w:lang w:val="en-GB"/>
        </w:rPr>
        <w:t xml:space="preserve">pp. </w:t>
      </w:r>
      <w:r w:rsidRPr="004F700B">
        <w:rPr>
          <w:noProof/>
          <w:lang w:val="en-GB"/>
        </w:rPr>
        <w:t>14-25.</w:t>
      </w:r>
    </w:p>
    <w:p w14:paraId="746CB55A" w14:textId="77777777" w:rsidR="004F700B" w:rsidRDefault="004F700B" w:rsidP="004B6FB0">
      <w:pPr>
        <w:autoSpaceDE w:val="0"/>
        <w:autoSpaceDN w:val="0"/>
        <w:adjustRightInd w:val="0"/>
        <w:jc w:val="both"/>
        <w:rPr>
          <w:noProof/>
          <w:lang w:val="en-GB"/>
        </w:rPr>
      </w:pPr>
      <w:r w:rsidRPr="004F700B">
        <w:rPr>
          <w:noProof/>
          <w:lang w:val="en-GB"/>
        </w:rPr>
        <w:t xml:space="preserve">Yang, H., Wang, Y., Lai, S., An, H., Li, Y., &amp; Chen, F. 2007. Application of atomic force microscopy as a nanotechnology tool in food science. </w:t>
      </w:r>
      <w:r w:rsidRPr="00106590">
        <w:rPr>
          <w:i/>
          <w:noProof/>
          <w:lang w:val="en-GB"/>
        </w:rPr>
        <w:t>Journal of food science</w:t>
      </w:r>
      <w:r w:rsidRPr="004F700B">
        <w:rPr>
          <w:noProof/>
          <w:lang w:val="en-GB"/>
        </w:rPr>
        <w:t xml:space="preserve">, </w:t>
      </w:r>
      <w:r w:rsidR="00106590">
        <w:rPr>
          <w:noProof/>
          <w:lang w:val="en-GB"/>
        </w:rPr>
        <w:t xml:space="preserve">vol. </w:t>
      </w:r>
      <w:r w:rsidRPr="004F700B">
        <w:rPr>
          <w:noProof/>
          <w:lang w:val="en-GB"/>
        </w:rPr>
        <w:t>72</w:t>
      </w:r>
      <w:r w:rsidR="00106590">
        <w:rPr>
          <w:noProof/>
          <w:lang w:val="en-GB"/>
        </w:rPr>
        <w:t xml:space="preserve">, no. </w:t>
      </w:r>
      <w:r w:rsidRPr="004F700B">
        <w:rPr>
          <w:noProof/>
          <w:lang w:val="en-GB"/>
        </w:rPr>
        <w:t>4, R65-R75.</w:t>
      </w:r>
      <w:r w:rsidR="00FF6F30">
        <w:rPr>
          <w:noProof/>
          <w:lang w:val="en-GB"/>
        </w:rPr>
        <w:t xml:space="preserve"> </w:t>
      </w:r>
      <w:hyperlink r:id="rId9" w:history="1">
        <w:r w:rsidR="00FF6F30" w:rsidRPr="00FF6F30">
          <w:rPr>
            <w:rStyle w:val="Hypertextovodkaz"/>
            <w:noProof/>
            <w:lang w:val="en-GB"/>
          </w:rPr>
          <w:t>https://doi.org/10.1111/j.1750-3841.2007.00346.x</w:t>
        </w:r>
      </w:hyperlink>
    </w:p>
    <w:p w14:paraId="09764698" w14:textId="77777777" w:rsidR="00106590" w:rsidRDefault="00106590" w:rsidP="004B6FB0">
      <w:pPr>
        <w:autoSpaceDE w:val="0"/>
        <w:autoSpaceDN w:val="0"/>
        <w:adjustRightInd w:val="0"/>
        <w:jc w:val="both"/>
        <w:rPr>
          <w:b/>
          <w:lang w:val="en-GB"/>
        </w:rPr>
      </w:pPr>
    </w:p>
    <w:p w14:paraId="197EE34D" w14:textId="77777777" w:rsidR="00284DBD" w:rsidRPr="007C51D0" w:rsidRDefault="004126F6" w:rsidP="004B6FB0">
      <w:pPr>
        <w:autoSpaceDE w:val="0"/>
        <w:autoSpaceDN w:val="0"/>
        <w:adjustRightInd w:val="0"/>
        <w:jc w:val="both"/>
        <w:rPr>
          <w:b/>
          <w:lang w:val="en-GB"/>
        </w:rPr>
      </w:pPr>
      <w:r w:rsidRPr="007C51D0">
        <w:rPr>
          <w:b/>
          <w:lang w:val="en-GB"/>
        </w:rPr>
        <w:t>Acknowledgement</w:t>
      </w:r>
      <w:r w:rsidR="001044A3">
        <w:rPr>
          <w:b/>
          <w:lang w:val="en-GB"/>
        </w:rPr>
        <w:t>s</w:t>
      </w:r>
    </w:p>
    <w:p w14:paraId="33E2CFA6" w14:textId="77777777" w:rsidR="004B6FB0" w:rsidRDefault="004B6FB0" w:rsidP="004B6FB0">
      <w:pPr>
        <w:autoSpaceDE w:val="0"/>
        <w:autoSpaceDN w:val="0"/>
        <w:adjustRightInd w:val="0"/>
        <w:jc w:val="both"/>
        <w:rPr>
          <w:lang w:val="en-GB"/>
        </w:rPr>
      </w:pPr>
      <w:r w:rsidRPr="004B6FB0">
        <w:rPr>
          <w:lang w:val="en-GB"/>
        </w:rPr>
        <w:t>This study was supported by the project IGA 228/2015/FVHE of the University of Veterinary and Pharmaceutical Sciences Brno.</w:t>
      </w:r>
    </w:p>
    <w:p w14:paraId="1F44E282" w14:textId="77777777" w:rsidR="00106590" w:rsidRDefault="00106590" w:rsidP="004B6FB0">
      <w:pPr>
        <w:autoSpaceDE w:val="0"/>
        <w:autoSpaceDN w:val="0"/>
        <w:adjustRightInd w:val="0"/>
        <w:jc w:val="both"/>
        <w:rPr>
          <w:lang w:val="en-GB"/>
        </w:rPr>
      </w:pPr>
    </w:p>
    <w:p w14:paraId="30B2487B" w14:textId="77777777" w:rsidR="00284DBD" w:rsidRPr="007C51D0" w:rsidRDefault="004126F6" w:rsidP="004B6FB0">
      <w:pPr>
        <w:autoSpaceDE w:val="0"/>
        <w:autoSpaceDN w:val="0"/>
        <w:adjustRightInd w:val="0"/>
        <w:jc w:val="both"/>
        <w:rPr>
          <w:lang w:val="en-GB"/>
        </w:rPr>
      </w:pPr>
      <w:r w:rsidRPr="007C51D0">
        <w:rPr>
          <w:b/>
          <w:lang w:val="en-GB"/>
        </w:rPr>
        <w:t>Contact address</w:t>
      </w:r>
      <w:r w:rsidR="001E0549">
        <w:rPr>
          <w:b/>
          <w:lang w:val="en-GB"/>
        </w:rPr>
        <w:t xml:space="preserve">: </w:t>
      </w:r>
      <w:r w:rsidR="00A85107" w:rsidRPr="007C51D0">
        <w:rPr>
          <w:lang w:val="en-GB"/>
        </w:rPr>
        <w:t xml:space="preserve">Mgr. Zdeňka Javůrková, Ph.D., University of Veterinary Sciences Brno, Faculty of Veterinary Hygiene and Ecology, </w:t>
      </w:r>
      <w:r w:rsidR="001E0549" w:rsidRPr="001E0549">
        <w:rPr>
          <w:lang w:val="en-GB"/>
        </w:rPr>
        <w:t>Department of Plant Origin Foodstuffs Hygiene and Technology</w:t>
      </w:r>
      <w:r w:rsidR="00A85107" w:rsidRPr="007C51D0">
        <w:rPr>
          <w:lang w:val="en-GB"/>
        </w:rPr>
        <w:t xml:space="preserve">, </w:t>
      </w:r>
      <w:proofErr w:type="spellStart"/>
      <w:r w:rsidR="001E0549" w:rsidRPr="001E0549">
        <w:rPr>
          <w:lang w:val="en-GB"/>
        </w:rPr>
        <w:t>Palackého</w:t>
      </w:r>
      <w:proofErr w:type="spellEnd"/>
      <w:r w:rsidR="001E0549" w:rsidRPr="001E0549">
        <w:rPr>
          <w:lang w:val="en-GB"/>
        </w:rPr>
        <w:t xml:space="preserve"> </w:t>
      </w:r>
      <w:proofErr w:type="spellStart"/>
      <w:r w:rsidR="001E0549" w:rsidRPr="001E0549">
        <w:rPr>
          <w:lang w:val="en-GB"/>
        </w:rPr>
        <w:t>tř</w:t>
      </w:r>
      <w:proofErr w:type="spellEnd"/>
      <w:r w:rsidR="001E0549" w:rsidRPr="001E0549">
        <w:rPr>
          <w:lang w:val="en-GB"/>
        </w:rPr>
        <w:t>. 1946/1, 612 42 Brno</w:t>
      </w:r>
      <w:r w:rsidR="00A85107" w:rsidRPr="007C51D0">
        <w:rPr>
          <w:lang w:val="en-GB"/>
        </w:rPr>
        <w:t xml:space="preserve">, Czech Republic, E-mail: </w:t>
      </w:r>
      <w:hyperlink r:id="rId10" w:history="1">
        <w:r w:rsidR="00A85107" w:rsidRPr="007C51D0">
          <w:rPr>
            <w:rStyle w:val="Hypertextovodkaz"/>
            <w:lang w:val="en-GB"/>
          </w:rPr>
          <w:t>javurkovaz@vfu.cz</w:t>
        </w:r>
      </w:hyperlink>
    </w:p>
    <w:sectPr w:rsidR="00284DBD" w:rsidRPr="007C51D0" w:rsidSect="00284DBD">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7258" w14:textId="77777777" w:rsidR="003C1492" w:rsidRDefault="003C1492" w:rsidP="00A52E6B">
      <w:r>
        <w:separator/>
      </w:r>
    </w:p>
  </w:endnote>
  <w:endnote w:type="continuationSeparator" w:id="0">
    <w:p w14:paraId="2F79A712" w14:textId="77777777" w:rsidR="003C1492" w:rsidRDefault="003C1492" w:rsidP="00A5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FCC7" w14:textId="77777777" w:rsidR="00A52E6B" w:rsidRDefault="00A52E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A74" w14:textId="77777777" w:rsidR="00A52E6B" w:rsidRDefault="00A52E6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8604" w14:textId="77777777" w:rsidR="00A52E6B" w:rsidRDefault="00A52E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927B" w14:textId="77777777" w:rsidR="003C1492" w:rsidRDefault="003C1492" w:rsidP="00A52E6B">
      <w:r>
        <w:separator/>
      </w:r>
    </w:p>
  </w:footnote>
  <w:footnote w:type="continuationSeparator" w:id="0">
    <w:p w14:paraId="027D541B" w14:textId="77777777" w:rsidR="003C1492" w:rsidRDefault="003C1492" w:rsidP="00A5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4CFA" w14:textId="77777777" w:rsidR="00A52E6B" w:rsidRDefault="00A52E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223F" w14:textId="77777777" w:rsidR="00A52E6B" w:rsidRDefault="00A52E6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DE7E" w14:textId="77777777" w:rsidR="00A52E6B" w:rsidRDefault="00A52E6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87"/>
    <w:rsid w:val="00054728"/>
    <w:rsid w:val="000743BC"/>
    <w:rsid w:val="000A1CA0"/>
    <w:rsid w:val="0010353C"/>
    <w:rsid w:val="001044A3"/>
    <w:rsid w:val="00106590"/>
    <w:rsid w:val="00173841"/>
    <w:rsid w:val="001E0549"/>
    <w:rsid w:val="00253136"/>
    <w:rsid w:val="00284DBD"/>
    <w:rsid w:val="003230BC"/>
    <w:rsid w:val="003621D3"/>
    <w:rsid w:val="00362F55"/>
    <w:rsid w:val="00370750"/>
    <w:rsid w:val="003C1492"/>
    <w:rsid w:val="004126F6"/>
    <w:rsid w:val="004512FD"/>
    <w:rsid w:val="00452B87"/>
    <w:rsid w:val="004827C3"/>
    <w:rsid w:val="004B6FB0"/>
    <w:rsid w:val="004F700B"/>
    <w:rsid w:val="00536487"/>
    <w:rsid w:val="00596835"/>
    <w:rsid w:val="005A1098"/>
    <w:rsid w:val="006348D8"/>
    <w:rsid w:val="00640BEE"/>
    <w:rsid w:val="00681195"/>
    <w:rsid w:val="00724293"/>
    <w:rsid w:val="007C51D0"/>
    <w:rsid w:val="00846397"/>
    <w:rsid w:val="008A62EE"/>
    <w:rsid w:val="00A02CD3"/>
    <w:rsid w:val="00A52E6B"/>
    <w:rsid w:val="00A85107"/>
    <w:rsid w:val="00AD280B"/>
    <w:rsid w:val="00B3390A"/>
    <w:rsid w:val="00B366F3"/>
    <w:rsid w:val="00BE291E"/>
    <w:rsid w:val="00BF12D6"/>
    <w:rsid w:val="00CD5BA0"/>
    <w:rsid w:val="00CF1BCE"/>
    <w:rsid w:val="00D044EB"/>
    <w:rsid w:val="00D06F6E"/>
    <w:rsid w:val="00D24170"/>
    <w:rsid w:val="00D76155"/>
    <w:rsid w:val="00DA66E5"/>
    <w:rsid w:val="00DA7C79"/>
    <w:rsid w:val="00DC120F"/>
    <w:rsid w:val="00E60FBA"/>
    <w:rsid w:val="00ED2369"/>
    <w:rsid w:val="00EE1D34"/>
    <w:rsid w:val="00EE55B9"/>
    <w:rsid w:val="00EF6B9A"/>
    <w:rsid w:val="00F67E14"/>
    <w:rsid w:val="00FB7769"/>
    <w:rsid w:val="00FF6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22FB6"/>
  <w15:docId w15:val="{7B327B4F-94AF-4562-A304-26EF9C19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64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36487"/>
    <w:pPr>
      <w:spacing w:before="100" w:beforeAutospacing="1" w:after="100" w:afterAutospacing="1"/>
    </w:pPr>
    <w:rPr>
      <w:rFonts w:ascii="Arial Unicode MS" w:eastAsia="Arial Unicode MS" w:hAnsi="Arial Unicode MS" w:cs="Arial Unicode MS"/>
    </w:rPr>
  </w:style>
  <w:style w:type="character" w:styleId="Hypertextovodkaz">
    <w:name w:val="Hyperlink"/>
    <w:basedOn w:val="Standardnpsmoodstavce"/>
    <w:uiPriority w:val="99"/>
    <w:unhideWhenUsed/>
    <w:rsid w:val="00284DBD"/>
    <w:rPr>
      <w:color w:val="0000FF" w:themeColor="hyperlink"/>
      <w:u w:val="single"/>
    </w:rPr>
  </w:style>
  <w:style w:type="paragraph" w:styleId="Zhlav">
    <w:name w:val="header"/>
    <w:basedOn w:val="Normln"/>
    <w:link w:val="ZhlavChar"/>
    <w:uiPriority w:val="99"/>
    <w:unhideWhenUsed/>
    <w:rsid w:val="00A52E6B"/>
    <w:pPr>
      <w:tabs>
        <w:tab w:val="center" w:pos="4536"/>
        <w:tab w:val="right" w:pos="9072"/>
      </w:tabs>
    </w:pPr>
  </w:style>
  <w:style w:type="character" w:customStyle="1" w:styleId="ZhlavChar">
    <w:name w:val="Záhlaví Char"/>
    <w:basedOn w:val="Standardnpsmoodstavce"/>
    <w:link w:val="Zhlav"/>
    <w:uiPriority w:val="99"/>
    <w:rsid w:val="00A52E6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52E6B"/>
    <w:pPr>
      <w:tabs>
        <w:tab w:val="center" w:pos="4536"/>
        <w:tab w:val="right" w:pos="9072"/>
      </w:tabs>
    </w:pPr>
  </w:style>
  <w:style w:type="character" w:customStyle="1" w:styleId="ZpatChar">
    <w:name w:val="Zápatí Char"/>
    <w:basedOn w:val="Standardnpsmoodstavce"/>
    <w:link w:val="Zpat"/>
    <w:uiPriority w:val="99"/>
    <w:rsid w:val="00A52E6B"/>
    <w:rPr>
      <w:rFonts w:ascii="Times New Roman" w:eastAsia="Times New Roman" w:hAnsi="Times New Roman" w:cs="Times New Roman"/>
      <w:sz w:val="24"/>
      <w:szCs w:val="24"/>
      <w:lang w:eastAsia="cs-CZ"/>
    </w:rPr>
  </w:style>
  <w:style w:type="table" w:styleId="Mkatabulky">
    <w:name w:val="Table Grid"/>
    <w:basedOn w:val="Normlntabulka"/>
    <w:uiPriority w:val="59"/>
    <w:rsid w:val="004B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3841"/>
    <w:rPr>
      <w:rFonts w:ascii="Tahoma" w:hAnsi="Tahoma" w:cs="Tahoma"/>
      <w:sz w:val="16"/>
      <w:szCs w:val="16"/>
    </w:rPr>
  </w:style>
  <w:style w:type="character" w:customStyle="1" w:styleId="TextbublinyChar">
    <w:name w:val="Text bubliny Char"/>
    <w:basedOn w:val="Standardnpsmoodstavce"/>
    <w:link w:val="Textbubliny"/>
    <w:uiPriority w:val="99"/>
    <w:semiHidden/>
    <w:rsid w:val="0017384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D2369"/>
    <w:rPr>
      <w:sz w:val="16"/>
      <w:szCs w:val="16"/>
    </w:rPr>
  </w:style>
  <w:style w:type="paragraph" w:styleId="Textkomente">
    <w:name w:val="annotation text"/>
    <w:basedOn w:val="Normln"/>
    <w:link w:val="TextkomenteChar"/>
    <w:uiPriority w:val="99"/>
    <w:semiHidden/>
    <w:unhideWhenUsed/>
    <w:rsid w:val="00ED2369"/>
    <w:rPr>
      <w:sz w:val="20"/>
      <w:szCs w:val="20"/>
    </w:rPr>
  </w:style>
  <w:style w:type="character" w:customStyle="1" w:styleId="TextkomenteChar">
    <w:name w:val="Text komentáře Char"/>
    <w:basedOn w:val="Standardnpsmoodstavce"/>
    <w:link w:val="Textkomente"/>
    <w:uiPriority w:val="99"/>
    <w:semiHidden/>
    <w:rsid w:val="00ED236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2369"/>
    <w:rPr>
      <w:b/>
      <w:bCs/>
    </w:rPr>
  </w:style>
  <w:style w:type="character" w:customStyle="1" w:styleId="PedmtkomenteChar">
    <w:name w:val="Předmět komentáře Char"/>
    <w:basedOn w:val="TextkomenteChar"/>
    <w:link w:val="Pedmtkomente"/>
    <w:uiPriority w:val="99"/>
    <w:semiHidden/>
    <w:rsid w:val="00ED2369"/>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FF6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avurkovaz@vfu.cz" TargetMode="External"/><Relationship Id="rId4" Type="http://schemas.openxmlformats.org/officeDocument/2006/relationships/webSettings" Target="webSettings.xml"/><Relationship Id="rId9" Type="http://schemas.openxmlformats.org/officeDocument/2006/relationships/hyperlink" Target="https://doi.org/10.1111/j.1750-3841.2007.00346.x"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D55A-9DC9-4C57-8C17-6FD54C35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4290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vegetabilie</dc:creator>
  <cp:lastModifiedBy>Zdeňka Javůrková</cp:lastModifiedBy>
  <cp:revision>2</cp:revision>
  <dcterms:created xsi:type="dcterms:W3CDTF">2025-06-11T07:54:00Z</dcterms:created>
  <dcterms:modified xsi:type="dcterms:W3CDTF">2025-06-11T07:54:00Z</dcterms:modified>
</cp:coreProperties>
</file>